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440606-2022-08262</w:t>
      </w:r>
    </w:p>
    <w:p>
      <w:pPr>
        <w:jc w:val="center"/>
      </w:pPr>
      <w:r>
        <w:rPr>
          <w:b/>
          <w:sz w:val="24"/>
        </w:rPr>
        <w:t>采购项目编号：</w:t>
      </w:r>
      <w:r>
        <w:rPr>
          <w:b/>
          <w:sz w:val="24"/>
        </w:rPr>
        <w:t>440606-2022-08262</w:t>
      </w:r>
    </w:p>
    <w:p>
      <w:pPr>
        <w:jc w:val="center"/>
      </w:pPr>
      <w:r>
        <w:rPr>
          <w:b/>
          <w:sz w:val="24"/>
        </w:rPr>
        <w:t>项目名称：</w:t>
      </w:r>
      <w:r>
        <w:rPr>
          <w:b/>
          <w:sz w:val="24"/>
        </w:rPr>
        <w:t>2022年杏坛镇封控路口视频监控建设项目</w:t>
      </w:r>
    </w:p>
    <w:p>
      <w:pPr>
        <w:jc w:val="center"/>
      </w:pPr>
      <w:r>
        <w:rPr>
          <w:b/>
          <w:sz w:val="24"/>
        </w:rPr>
        <w:t>采购人：</w:t>
      </w:r>
      <w:r>
        <w:rPr>
          <w:b/>
          <w:sz w:val="24"/>
        </w:rPr>
        <w:t>佛山市顺德区杏坛镇综合治理办公室</w:t>
      </w:r>
    </w:p>
    <w:p>
      <w:pPr>
        <w:jc w:val="center"/>
      </w:pPr>
      <w:r>
        <w:rPr>
          <w:b/>
          <w:sz w:val="24"/>
        </w:rPr>
        <w:t>采购代理机构：</w:t>
      </w:r>
      <w:r>
        <w:rPr>
          <w:b/>
          <w:sz w:val="24"/>
        </w:rPr>
        <w:t>广东道勤项目管理咨询有限公司</w:t>
      </w:r>
    </w:p>
    <w:p>
      <w:pPr>
        <w:ind w:firstLine="480"/>
      </w:pPr>
    </w:p>
    <w:p>
      <w:r>
        <w:rPr/>
        <w:t xml:space="preserve"> </w:t>
      </w:r>
    </w:p>
    <w:p/>
    <w:p>
      <w:pPr>
        <w:jc w:val="center"/>
      </w:pPr>
      <w:r>
        <w:rPr>
          <w:b/>
          <w:sz w:val="36"/>
        </w:rPr>
        <w:t>第一章投标邀请</w:t>
      </w:r>
    </w:p>
    <w:p>
      <w:pPr>
        <w:ind w:firstLine="480"/>
      </w:pPr>
      <w:r>
        <w:rPr/>
        <w:t>广东道勤项目管理咨询有限公司</w:t>
      </w:r>
      <w:r>
        <w:rPr/>
        <w:t>受</w:t>
      </w:r>
      <w:r>
        <w:rPr/>
        <w:t>佛山市顺德区杏坛镇综合治理办公室</w:t>
      </w:r>
      <w:r>
        <w:rPr/>
        <w:t>的委托，采用</w:t>
      </w:r>
      <w:r>
        <w:rPr/>
        <w:t>公开招标</w:t>
      </w:r>
      <w:r>
        <w:rPr/>
        <w:t>方式组织采购</w:t>
      </w:r>
      <w:r>
        <w:rPr/>
        <w:t>2022年杏坛镇封控路口视频监控建设项目</w:t>
      </w:r>
      <w:r>
        <w:rPr/>
        <w:t>。欢迎符合资格条件的国内供应商参加投标。</w:t>
      </w:r>
    </w:p>
    <w:p>
      <w:r>
        <w:rPr>
          <w:b/>
          <w:sz w:val="28"/>
        </w:rPr>
        <w:t>一.项目概述</w:t>
      </w:r>
    </w:p>
    <w:p>
      <w:r>
        <w:rPr>
          <w:b/>
          <w:sz w:val="24"/>
        </w:rPr>
        <w:t>1.名称与编号</w:t>
      </w:r>
    </w:p>
    <w:p>
      <w:pPr>
        <w:ind w:firstLine="480"/>
      </w:pPr>
      <w:r>
        <w:rPr/>
        <w:t>项目名称：</w:t>
      </w:r>
      <w:r>
        <w:rPr/>
        <w:t>2022年杏坛镇封控路口视频监控建设项目</w:t>
      </w:r>
    </w:p>
    <w:p>
      <w:pPr>
        <w:ind w:firstLine="480"/>
      </w:pPr>
      <w:r>
        <w:rPr/>
        <w:t>采购计划编号：</w:t>
      </w:r>
      <w:r>
        <w:rPr/>
        <w:t>440606-2022-08262</w:t>
      </w:r>
    </w:p>
    <w:p>
      <w:pPr>
        <w:ind w:firstLine="480"/>
      </w:pPr>
      <w:r>
        <w:rPr/>
        <w:t>采购项目编号：</w:t>
      </w:r>
      <w:r>
        <w:rPr/>
        <w:t>440606-2022-08262</w:t>
      </w:r>
    </w:p>
    <w:p>
      <w:pPr>
        <w:ind w:firstLine="480"/>
      </w:pPr>
      <w:r>
        <w:rPr/>
        <w:t>采购方式：</w:t>
      </w:r>
      <w:r>
        <w:rPr/>
        <w:t>公开招标</w:t>
      </w:r>
    </w:p>
    <w:p>
      <w:pPr>
        <w:ind w:firstLine="480"/>
      </w:pPr>
      <w:r>
        <w:rPr/>
        <w:t>预算金额：</w:t>
      </w:r>
      <w:r>
        <w:rPr/>
        <w:t>2,943,000.00</w:t>
      </w:r>
      <w:r>
        <w:rPr/>
        <w:t>元</w:t>
      </w:r>
    </w:p>
    <w:p>
      <w:r>
        <w:rPr>
          <w:b/>
          <w:sz w:val="24"/>
        </w:rPr>
        <w:t>2.项目内容及需求情况（采购项目技术规格、参数及要求）</w:t>
      </w:r>
    </w:p>
    <w:p>
      <w:pPr>
        <w:ind w:firstLine="480"/>
      </w:pPr>
    </w:p>
    <w:p/>
    <w:p>
      <w:r>
        <w:rPr/>
        <w:t>采购包1(2022年杏坛镇封控路口视频监控建设项目):</w:t>
      </w:r>
    </w:p>
    <w:p>
      <w:r>
        <w:rPr/>
        <w:t>采购包预算金额：2,943,000.00元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视频监控设备</w:t>
            </w:r>
          </w:p>
        </w:tc>
        <w:tc>
          <w:tcPr>
            <w:tcW w:type="dxa" w:w="2136"/>
          </w:tcPr>
          <w:p>
            <w:r>
              <w:rPr/>
              <w:t>视频监控设备一批</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合同履行期限：自合同签订生效起100个日历天内项目按采购人要求完工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 (或事业法人登记证等相关证明) 复印件。</w:t>
      </w:r>
    </w:p>
    <w:p/>
    <w:p>
      <w:r>
        <w:rPr/>
        <w:t>2）有依法缴纳税收和社会保障资金的良好记录：①2022年度任意1个月依法缴纳税收相关材料。如依法免 税的，提供相应证明材料；②2022年度任意1个月依法缴纳社会保险凭证 (专用收据或社会保险缴纳清单) 的相 关材料。如依法不需要缴纳社会保险的，提供相应证明材料；</w:t>
      </w:r>
    </w:p>
    <w:p/>
    <w:p>
      <w:r>
        <w:rPr/>
        <w:t>3）具有良好的商业信誉和健全的财务会计制度：具有相应资格第三方机构出具的2021年度财务状况报告或 2022年度任意1个月的财务状况报告复印件或基本开户银行出具的资信证明 (如资信证明不能体现基本开户账户的，须另附 基本开户账户证明资料)</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采购包1（2022年杏坛镇封控路口视频监控建设项目）：</w:t>
      </w:r>
      <w:r>
        <w:rPr/>
        <w:t>本项目不属于专门面向中小企业采购的项目。对于小微企业、监狱企业、残疾人福 利性单位等参与本项目所享受的优惠政策，详见本项目招标文件。本项目所属行业 为工业。</w:t>
      </w:r>
    </w:p>
    <w:p/>
    <w:p>
      <w:r>
        <w:rPr>
          <w:b/>
          <w:sz w:val="24"/>
        </w:rPr>
        <w:t>3.本项目特定的资格要求：</w:t>
      </w:r>
    </w:p>
    <w:p>
      <w:pPr>
        <w:ind w:firstLine="480"/>
      </w:pPr>
    </w:p>
    <w:p/>
    <w:p>
      <w:r>
        <w:rPr/>
        <w:t>采购包1（2022年杏坛镇封控路口视频监控建设项目）：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(以投标截止时间当天在“信用中国”网站 (www.creditchina.gov.cn) 及中国政府采购网 (http://www.ccgp.gov.cn/)查询结果为准，如相关失信记录已失效， 供应商需提供相关证明资料) 。</w:t>
      </w:r>
    </w:p>
    <w:p/>
    <w:p>
      <w:r>
        <w:rPr/>
        <w:t>2)1 、供应商须具有有效的《广东省安全技术防范设计、施工、维修资格证》叁级或 以上或《广东省安全技术防范系统省 外单位设计、施工、维修资格备案证》叁级或以上证书。   2 、供应商必须是在中华人民共和国境内注册并合法运作的独立法人机构；   3 、单位负责人为同一人或者存在直接控股、管理关系的不同供应商，不得同 时参加同一合同项下的政府采购活动；   4 、为采购项目提供整体设计、规范编制或 者项目管理、监理、检测等服务的投标人，不得再参加该采购项目的其他采购活动 ；  5、本项目不接受联合体投标； 6、按照投标邀请函规定的时间地点和要求登记。</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 公共资源交易中心网（http://ggzy.foshan.gov.cn/），佛山市顺德区公共资源交易中心网 （www.shunde.gov.cn/ggzy/），顺德区杏坛镇人民政府网（http://www.shunde.gov.cn/xingtan）</w:t>
      </w:r>
    </w:p>
    <w:p>
      <w:r>
        <w:rPr>
          <w:b/>
          <w:sz w:val="28"/>
        </w:rPr>
        <w:t>六.本项目联系方式：</w:t>
      </w:r>
    </w:p>
    <w:p>
      <w:r>
        <w:rPr>
          <w:b/>
          <w:sz w:val="24"/>
        </w:rPr>
        <w:t>1.采购人信息</w:t>
      </w:r>
    </w:p>
    <w:p>
      <w:pPr>
        <w:ind w:firstLine="480"/>
      </w:pPr>
      <w:r>
        <w:rPr/>
        <w:t>名称：</w:t>
      </w:r>
      <w:r>
        <w:rPr/>
        <w:t>佛山市顺德区杏坛镇综合治理办公室</w:t>
      </w:r>
    </w:p>
    <w:p>
      <w:pPr>
        <w:ind w:firstLine="480"/>
      </w:pPr>
      <w:r>
        <w:rPr/>
        <w:t>地址：</w:t>
      </w:r>
      <w:r>
        <w:rPr/>
        <w:t>佛山市顺德区杏坛镇杏龙路333号杏坛镇人民政府东侧维稳中心</w:t>
      </w:r>
    </w:p>
    <w:p>
      <w:pPr>
        <w:ind w:firstLine="480"/>
      </w:pPr>
      <w:r>
        <w:rPr/>
        <w:t>联系方式：</w:t>
      </w:r>
      <w:r>
        <w:rPr/>
        <w:t>0757-27784812</w:t>
      </w:r>
    </w:p>
    <w:p>
      <w:r>
        <w:rPr>
          <w:b/>
          <w:sz w:val="24"/>
        </w:rPr>
        <w:t>2.采购代理机构信息</w:t>
      </w:r>
    </w:p>
    <w:p>
      <w:pPr>
        <w:ind w:firstLine="480"/>
      </w:pPr>
      <w:r>
        <w:rPr/>
        <w:t>名称：</w:t>
      </w:r>
      <w:r>
        <w:rPr/>
        <w:t>广东道勤项目管理咨询有限公司</w:t>
      </w:r>
    </w:p>
    <w:p>
      <w:pPr>
        <w:ind w:firstLine="480"/>
      </w:pPr>
      <w:r>
        <w:rPr/>
        <w:t>地址：</w:t>
      </w:r>
      <w:r>
        <w:rPr/>
        <w:t>广东省佛山市顺德区大良街道办事处金榜居委会凤山西路25号二层之二</w:t>
      </w:r>
    </w:p>
    <w:p>
      <w:pPr>
        <w:ind w:firstLine="480"/>
      </w:pPr>
      <w:r>
        <w:rPr/>
        <w:t>联系方式：</w:t>
      </w:r>
      <w:r>
        <w:rPr/>
        <w:t>0757-22257133</w:t>
      </w:r>
    </w:p>
    <w:p>
      <w:r>
        <w:rPr>
          <w:b/>
          <w:sz w:val="24"/>
        </w:rPr>
        <w:t>3.项目联系方式</w:t>
      </w:r>
    </w:p>
    <w:p>
      <w:pPr>
        <w:ind w:firstLine="480"/>
      </w:pPr>
      <w:r>
        <w:rPr/>
        <w:t>项目联系人：</w:t>
      </w:r>
      <w:r>
        <w:rPr/>
        <w:t>邓麟凤</w:t>
      </w:r>
    </w:p>
    <w:p>
      <w:pPr>
        <w:ind w:firstLine="480"/>
      </w:pPr>
      <w:r>
        <w:rPr/>
        <w:t>电话：</w:t>
      </w:r>
      <w:r>
        <w:rPr/>
        <w:t>0757-22257133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广东道勤项目管理咨询有限公司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19"/>
        </w:rPr>
        <w:t>1、</w:t>
      </w:r>
      <w:r>
        <w:rPr>
          <w:color w:val="000000"/>
          <w:sz w:val="19"/>
        </w:rPr>
        <w:t>项目目标</w:t>
      </w:r>
    </w:p>
    <w:p>
      <w:pPr>
        <w:ind w:firstLine="388"/>
        <w:jc w:val="left"/>
      </w:pPr>
      <w:r>
        <w:rPr>
          <w:color w:val="000000"/>
          <w:sz w:val="19"/>
        </w:rPr>
        <w:t>为了增强杏坛镇防疫措施和管理手段，本项目采用城市智能监控管理系统，在各个主要进出封控路口和相关社会面重点点位安装高清摄像机（球枪结合）全覆盖监控</w:t>
      </w:r>
      <w:r>
        <w:rPr>
          <w:color w:val="000000"/>
          <w:sz w:val="19"/>
        </w:rPr>
        <w:t>，</w:t>
      </w:r>
      <w:r>
        <w:rPr>
          <w:color w:val="000000"/>
          <w:sz w:val="19"/>
        </w:rPr>
        <w:t>对视频</w:t>
      </w:r>
      <w:r>
        <w:rPr>
          <w:color w:val="000000"/>
          <w:sz w:val="19"/>
        </w:rPr>
        <w:t>进行存储日后倒查取证</w:t>
      </w:r>
      <w:r>
        <w:rPr>
          <w:color w:val="000000"/>
          <w:sz w:val="19"/>
        </w:rPr>
        <w:t>。</w:t>
      </w:r>
      <w:r>
        <w:rPr>
          <w:color w:val="000000"/>
          <w:sz w:val="19"/>
        </w:rPr>
        <w:t>同时针对治安卡口、简易卡口新增二次识别终端，增加港澳车辆拍照识别功能。</w:t>
      </w:r>
    </w:p>
    <w:p>
      <w:pPr>
        <w:jc w:val="left"/>
      </w:pPr>
      <w:r>
        <w:rPr>
          <w:color w:val="000000"/>
          <w:sz w:val="19"/>
        </w:rPr>
        <w:t>2、</w:t>
      </w:r>
      <w:r>
        <w:rPr>
          <w:color w:val="000000"/>
          <w:sz w:val="19"/>
        </w:rPr>
        <w:t>建设内容</w:t>
      </w:r>
      <w:r>
        <w:rPr>
          <w:color w:val="000000"/>
          <w:sz w:val="19"/>
        </w:rPr>
        <w:t>：</w:t>
      </w:r>
    </w:p>
    <w:p>
      <w:pPr>
        <w:ind w:firstLine="388"/>
        <w:jc w:val="left"/>
      </w:pPr>
      <w:r>
        <w:rPr>
          <w:color w:val="000000"/>
          <w:sz w:val="19"/>
        </w:rPr>
        <w:t>本次项目新建监控摄像机经运营商网络汇聚至杏坛派出所（其中</w:t>
      </w:r>
      <w:r>
        <w:rPr>
          <w:color w:val="000000"/>
          <w:sz w:val="19"/>
        </w:rPr>
        <w:t>50个摄像机需新租用50条运营商光纤，90个摄像机为利旧原有资源），接入现有在用视频综合平台，并入现有公安监控体系</w:t>
      </w:r>
      <w:r>
        <w:rPr>
          <w:color w:val="000000"/>
          <w:sz w:val="19"/>
        </w:rPr>
        <w:t>针对项目目标</w:t>
      </w:r>
      <w:r>
        <w:rPr>
          <w:color w:val="000000"/>
          <w:sz w:val="19"/>
        </w:rPr>
        <w:t>。</w:t>
      </w:r>
      <w:r>
        <w:rPr>
          <w:color w:val="000000"/>
          <w:sz w:val="19"/>
        </w:rPr>
        <w:t>本次项目需完成以下</w:t>
      </w:r>
      <w:r>
        <w:rPr>
          <w:color w:val="000000"/>
          <w:sz w:val="19"/>
        </w:rPr>
        <w:t>3个建设工作：</w:t>
      </w:r>
    </w:p>
    <w:p>
      <w:pPr>
        <w:jc w:val="left"/>
      </w:pPr>
      <w:r>
        <w:rPr>
          <w:color w:val="000000"/>
          <w:sz w:val="19"/>
        </w:rPr>
        <w:t>（</w:t>
      </w:r>
      <w:r>
        <w:rPr>
          <w:color w:val="000000"/>
          <w:sz w:val="19"/>
        </w:rPr>
        <w:t>1</w:t>
      </w:r>
      <w:r>
        <w:rPr>
          <w:color w:val="000000"/>
          <w:sz w:val="19"/>
        </w:rPr>
        <w:t>）</w:t>
      </w:r>
      <w:r>
        <w:rPr>
          <w:color w:val="000000"/>
          <w:sz w:val="19"/>
        </w:rPr>
        <w:t>视频监控子系统建设；</w:t>
      </w:r>
    </w:p>
    <w:p>
      <w:pPr>
        <w:jc w:val="left"/>
      </w:pPr>
      <w:r>
        <w:rPr>
          <w:color w:val="000000"/>
          <w:sz w:val="19"/>
        </w:rPr>
        <w:t>（</w:t>
      </w:r>
      <w:r>
        <w:rPr>
          <w:color w:val="000000"/>
          <w:sz w:val="19"/>
        </w:rPr>
        <w:t>2</w:t>
      </w:r>
      <w:r>
        <w:rPr>
          <w:color w:val="000000"/>
          <w:sz w:val="19"/>
        </w:rPr>
        <w:t>）</w:t>
      </w:r>
      <w:r>
        <w:rPr>
          <w:color w:val="000000"/>
          <w:sz w:val="19"/>
        </w:rPr>
        <w:t>传输子系统建设；</w:t>
      </w:r>
    </w:p>
    <w:p>
      <w:pPr>
        <w:jc w:val="left"/>
      </w:pPr>
      <w:r>
        <w:rPr>
          <w:color w:val="000000"/>
          <w:sz w:val="19"/>
        </w:rPr>
        <w:t>（</w:t>
      </w:r>
      <w:r>
        <w:rPr>
          <w:color w:val="000000"/>
          <w:sz w:val="19"/>
        </w:rPr>
        <w:t>3</w:t>
      </w:r>
      <w:r>
        <w:rPr>
          <w:color w:val="000000"/>
          <w:sz w:val="19"/>
        </w:rPr>
        <w:t>）</w:t>
      </w:r>
      <w:r>
        <w:rPr>
          <w:color w:val="000000"/>
          <w:sz w:val="19"/>
        </w:rPr>
        <w:t>基础设施建设。</w:t>
      </w:r>
    </w:p>
    <w:p/>
    <w:p>
      <w:pPr>
        <w:ind w:firstLine="480"/>
      </w:pPr>
    </w:p>
    <w:p/>
    <w:p>
      <w:r>
        <w:rPr/>
        <w:t>采购包1（2022年杏坛镇封控路口视频监控建设项目）：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★自合同签订生效起100个日历天内项目按采购人要求完工</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1期：支付比例30%，★合同签订生效后 15 个工作日内付合同总金额的30%；</w:t>
            </w:r>
          </w:p>
          <w:p/>
          <w:p>
            <w:r>
              <w:rPr/>
              <w:t>2期：支付比例35%，★项目整体通过双方验收以及广东省技防系统工程检测验收合格后的15个工作日内支付本项目合同总金额的35%；</w:t>
            </w:r>
          </w:p>
          <w:p/>
          <w:p>
            <w:r>
              <w:rPr/>
              <w:t>3期：支付比例30%，★在2期款项支付满一年后的15个工作日内支付本项目合同总金额的30%；</w:t>
            </w:r>
          </w:p>
          <w:p/>
          <w:p>
            <w:r>
              <w:rPr/>
              <w:t>4期：支付比例5%，★无违反合同约定，余款 (即合同总额的5%) 在本项目质保期满后15个日内 予以支付。</w:t>
            </w:r>
          </w:p>
        </w:tc>
      </w:tr>
      <w:tr>
        <w:tc>
          <w:tcPr>
            <w:tcW w:type="dxa" w:w="4153"/>
          </w:tcPr>
          <w:p>
            <w:r>
              <w:rPr/>
              <w:t>验收要求</w:t>
            </w:r>
          </w:p>
        </w:tc>
        <w:tc>
          <w:tcPr>
            <w:tcW w:type="dxa" w:w="4153"/>
          </w:tcPr>
          <w:p>
            <w:pPr>
              <w:jc w:val="left"/>
            </w:pPr>
          </w:p>
          <w:p/>
          <w:p/>
          <w:p>
            <w:r>
              <w:rPr/>
              <w:t>1期：1期：★验收要求：   1 、交付验收：在设备安装调试完毕、工程初步验收合格后5个工作日内，乙方以甲方的名义作为终端客户，负责办理所有产品设备(包括保修卡)的一切保修注册备案手续，然后由双方或法定专业质检部门共同验收并出具验收确认书，验收交付前的保管安全责任由乙方负 责，甲方为此可无偿提供必要的临时仓储场所。   2 、项目验收依次序对照执行标准为：①符合中华 人民共和国国家和履约地相关安全质量标准、行业技术规范标准、环保节能标准；②符合采购文件 和响应承诺中各方共同认可的合理最佳配置、参数规格及各项要求；③符合产品来源国官方颁布的 最新标准；④双方约定的其他验收标准。   3 、产品均为近10个月内原厂制造的全新合格产品，且 有合法透明的来源渠道，整机无污染、无侵权行为、表面无划损、无任何缺陷隐患，可依常规合  法安全使用。   4 、货物包装为原厂商未启封全新包装，具出厂合格证，序列号、包装箱号与出厂批号一致，并可追索查阅，所有随货物的附件必须齐全；货物为原厂商制造的全新产品，整机无污染，无侵权行为、表面无划损、无任何缺陷隐患，在中国境内可依常规安全合法使用。   5 、必须符合招标文件的规定要求、国家和行业的相关标准，必须通过第三方检评并出具检测报告，所发生的一切验收费用由乙方承担。    6 、所有技术文档必须齐全，必须符合招标文件的规定要求、国家和行业的相关标标准。 7 、甲方按乙方提供的供货清单检验产品合格证、使用说明书和其它的技术资料、检查产品及附件是否完整无损，技术资料与图纸是否与甲方的要求相符。如有损坏、缺件等情况，乙方自行负责。  8 、交货验收过程中发现的各类不合格货品，由乙方自行替换、负责。验收过程中遇到外观不合格认定，以国标为准。   9 、乙方负责 向有关部门申报项目的有关手续并承担相应的一切费用。   10 、乙方按照相关国家和行业标准以及 本地的城市规划与要求科学设计、严密组织工程施工。  11 、系统安装完成后，按照系统要求的基 本功能逐一测试。测试包括单机测试和联机测试。项目验收交付前的保管安全责任由乙方承担。 乙方负责施工期间的防火防盗及设备的妥善保管和生产安全工作，因乙方或乙方委托的第三方人员责任所造成的火灾、失窃、设备毁损、人员伤亡等事故，由乙方负责处理并承担相应的经济、民事责任，所发生的费用由乙方依责任承担。   12 、工程竣工前，由乙方按照设计方案及国家相关 验收规范对该工程逐项检查、 自验，发现问题立即整改，为该工程正式验收作好准备。   13 、工程 验收合格后，乙方即向甲方与用户方进行工程交付，时间应为验收合格后的第二天，随工程交付即交钥匙及竣工文档不少于五套。   14 、因货物质量问题发生争议时，由本地或本省质量技术监督部门鉴定。货物符合质量技术标准的，鉴定费由甲方承担；否则鉴定费由乙方承担。   15 、若货物验收不通过，乙方在规定时间整改后，再次验收，由此产生有关费用由乙方承担。   16、项目全部按合同要求完成建设，由监理协同甲方组织项目用户验收，通过用户验收，并完成第三方评测后，由甲方报相关技防办组织验收。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 、投标报价全包价，包括：货物的价格，货物的标准附件、备品备件、专用工具的价格，运输、装卸、安装和系统调试、培训、技术支持、售后服务、线缆辅材和开槽及恢复工程需求不足的风险等费用，必要的保险费用和各项税费，因项目安装调试等产生的其他费用由成交供应商承担以及合同实施过程中的应预见和不可预见的全部费用。所有价格均以人民币报价。   2 、项目采购预算为人民币2943000.00元，投标报价若超过项目采购预算的，其报价将视为无效。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
            <w:r>
              <w:rPr/>
              <w:t>★安装与调试：:1 、合同签订后，乙方需严格按照合同要求2周内将所需货物运达甲方指定地点。 2、以符合采购文件要求和响应承诺的前提下，乙方将设备 (系统) 安装并调试至正常运行的最佳状态且双方均认为满意。</w:t>
            </w:r>
          </w:p>
          <w:p/>
          <w:p>
            <w:r>
              <w:rPr/>
              <w:t>★质保期及售后服务、培训：:1 、质保期：承诺所投货物从验收合格之日起不少于3年全免费售后服务质量保证期。 (若国家或生产厂家对质保期的规定高于本要求的，应按国家或生产厂家的规定执行。具体由投标人在投标文件中承诺) 。   2 、质量保证期 (简称“质保期”) 内中标人对所供货物实行包修、包换、包退、包维护保养，期满后可同时提供终身 (有偿) 维修保养服务。质保期内采购人对中标人享有追索权。   3 、质保期内，如设备或零部件非人为因素出现故障而造成短期停用 时，则质保期和免费维修期相应顺延。如货物因自身故障致停用时间累计超过 60 天时，则质保期 在状态恢复正常时归零重新计算或对故障设备予以重新更换。   4 、质保期内提供周期上门免费服务 ： 无论有无报修记录，确保定期回访。包括至少每月一次的电话回访，每 3个月一次的上门巡查 ，保持经常性沟通。一方面了解系统使用过程中的问题，以便能在提供更好的服务；一方面广泛更佳的运行方案。   5 、中标人负责向采购人提供现场安全操作及必要的维护保养培训。   6 、中标人设有长期稳定可靠的售后服务机构，并提供常设服务专线和长期的免费技术支持：为了保障系统设备的正常运行以及日常维护，乙方必须在签订合同后 30 天内在顺德区内设立相应的售后服务机构 (要求：办公面积不少于 70 平方米，技术人员不少于5 人，高空作业车不少于 1 辆) 。本着认真负责态度，组织技术维护队伍，对于质保期内服务，要提供维修服务电话，服务热线：7×24 小时故障受理，设备发生故障时必须 2 小时内响应，4 小时内到故障现场，24 小时解决故障，重大问题报告后在要求时间内解决。   7 、若主要设备的故障在24小时内仍未处理完毕，中标人必须免费提供性能相符的设备予采购人临时使用或采取应急措施解决，不得影响采购人的正常工作业务。   8 、其他售后服务补充内容：  (1)备件保证：质保期内，若货物故障在检修 24工作小时后仍无法排除，乙方应免费提供不低于故障货物规格型号档次的备用货物供甲方使用，确保系统的稳定运行，直至故障货物修复。所有货物保修服务方式均为乙方上门保修，即由乙方派员到货物使用现场维修，由此产生的一切费用均由乙方承担。质保期内，确保 3 年稳定的备件供应，并在此后的新一代产品中兼容现有的设备。 (2) (项目资料服务：对于实施项目的所有工程资料，包括项目方案，系统配置，初步设计，设备清单，功能规格，设计图纸，施工记录，设计修改，测试记录和竣工验收资料等，结合每次维修记录，形成完整的项目技术资料集。在保质期内，免费公开这些资料，随时可以要求复制。 (3) 伴随服务：乙方应设安装负责人，负责安装协调管理工作 ，乙方应提交详细项目安装进度表，质保期内，设备光学护罩每季度清洁一次。 培训要求： 使用单位内，乙方须对使用单位进行免费技术培训，确保用户能够对货物有足够的了解和熟悉，能够独立进行货物的日常维护、保养和管理。(5) 监控点迁移服务：验收通过后且在质保期内，如因甲方需要迁移监控点，乙方需无条件配合，免费迁移总监控数量的10%。</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视频监控设备</w:t>
            </w:r>
          </w:p>
        </w:tc>
        <w:tc>
          <w:tcPr>
            <w:tcW w:type="dxa" w:w="1923"/>
          </w:tcPr>
          <w:p>
            <w:r>
              <w:rPr/>
              <w:t>视频监控设备一批</w:t>
            </w:r>
          </w:p>
        </w:tc>
        <w:tc>
          <w:tcPr>
            <w:tcW w:type="dxa" w:w="385"/>
          </w:tcPr>
          <w:p>
            <w:r>
              <w:rPr/>
              <w:t>批</w:t>
            </w:r>
          </w:p>
        </w:tc>
        <w:tc>
          <w:tcPr>
            <w:tcW w:type="dxa" w:w="769"/>
          </w:tcPr>
          <w:p>
            <w:pPr>
              <w:jc w:val="right"/>
            </w:pPr>
            <w:r>
              <w:rPr/>
              <w:t>1.0000</w:t>
            </w:r>
          </w:p>
        </w:tc>
        <w:tc>
          <w:tcPr>
            <w:tcW w:type="dxa" w:w="769"/>
          </w:tcPr>
          <w:p>
            <w:pPr>
              <w:jc w:val="right"/>
            </w:pPr>
            <w:r>
              <w:rPr/>
              <w:t>2,943,000.00</w:t>
            </w:r>
          </w:p>
        </w:tc>
        <w:tc>
          <w:tcPr>
            <w:tcW w:type="dxa" w:w="769"/>
          </w:tcPr>
          <w:p>
            <w:pPr>
              <w:jc w:val="right"/>
            </w:pPr>
            <w:r>
              <w:rPr/>
              <w:t>2,943,000.00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视频监控设备一批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tbl>
            <w:tblPr>
              <w:tblInd w:type="dxa" w:w="105"/>
              <w:tblBorders>
                <w:top w:val="none" w:color="000000" w:sz="4"/>
                <w:left w:val="none" w:color="000000" w:sz="4"/>
                <w:bottom w:val="none" w:color="000000" w:sz="4"/>
                <w:right w:val="none" w:color="000000" w:sz="4"/>
                <w:insideH w:val="none"/>
                <w:insideV w:val="none"/>
              </w:tblBorders>
            </w:tblPr>
            <w:tblGrid>
              <w:gridCol w:w="306"/>
              <w:gridCol w:w="595"/>
              <w:gridCol w:w="4012"/>
              <w:gridCol w:w="315"/>
              <w:gridCol w:w="359"/>
            </w:tblGrid>
            <w:tr>
              <w:tc>
                <w:tcPr>
                  <w:tcW w:type="dxa" w:w="306"/>
                  <w:tcBorders>
                    <w:top w:val="singl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595"/>
                  <w:tcBorders>
                    <w:top w:val="single" w:color="000000" w:sz="4"/>
                    <w:left w:val="single" w:color="000000" w:sz="4"/>
                    <w:bottom w:val="single" w:color="000000" w:sz="4"/>
                    <w:right w:val="single" w:color="000000" w:sz="4"/>
                  </w:tcBorders>
                  <w:vAlign w:val="top"/>
                </w:tcPr>
                <w:p>
                  <w:pPr>
                    <w:jc w:val="center"/>
                  </w:pPr>
                  <w:r>
                    <w:rPr>
                      <w:b/>
                      <w:color w:val="000000"/>
                      <w:sz w:val="20"/>
                    </w:rPr>
                    <w:t>产品类别</w:t>
                  </w:r>
                </w:p>
              </w:tc>
              <w:tc>
                <w:tcPr>
                  <w:tcW w:type="dxa" w:w="4012"/>
                  <w:tcBorders>
                    <w:top w:val="single" w:color="000000" w:sz="4"/>
                    <w:left w:val="single" w:color="000000" w:sz="4"/>
                    <w:bottom w:val="single" w:color="000000" w:sz="4"/>
                    <w:right w:val="single" w:color="000000" w:sz="4"/>
                  </w:tcBorders>
                  <w:vAlign w:val="top"/>
                </w:tcPr>
                <w:p>
                  <w:pPr>
                    <w:jc w:val="center"/>
                  </w:pPr>
                  <w:r>
                    <w:rPr>
                      <w:b/>
                      <w:color w:val="000000"/>
                      <w:sz w:val="20"/>
                    </w:rPr>
                    <w:t>技术规格</w:t>
                  </w:r>
                </w:p>
              </w:tc>
              <w:tc>
                <w:tcPr>
                  <w:tcW w:type="dxa" w:w="315"/>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359"/>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5587"/>
                  <w:gridSpan w:val="5"/>
                  <w:tcBorders>
                    <w:top w:val="none" w:color="000000" w:sz="4"/>
                    <w:left w:val="single" w:color="000000" w:sz="4"/>
                    <w:bottom w:val="single" w:color="000000" w:sz="4"/>
                    <w:right w:val="single" w:color="000000" w:sz="4"/>
                  </w:tcBorders>
                  <w:vAlign w:val="top"/>
                </w:tcPr>
                <w:p>
                  <w:pPr>
                    <w:jc w:val="left"/>
                  </w:pPr>
                  <w:r>
                    <w:rPr>
                      <w:b/>
                      <w:color w:val="000000"/>
                      <w:sz w:val="20"/>
                    </w:rPr>
                    <w:t>一、前端设备材料</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595"/>
                  <w:tcBorders>
                    <w:top w:val="single" w:color="000000" w:sz="4"/>
                    <w:left w:val="single" w:color="000000" w:sz="4"/>
                    <w:bottom w:val="single" w:color="000000" w:sz="4"/>
                    <w:right w:val="single" w:color="000000" w:sz="4"/>
                  </w:tcBorders>
                  <w:vAlign w:val="top"/>
                </w:tcPr>
                <w:p>
                  <w:pPr>
                    <w:jc w:val="center"/>
                  </w:pPr>
                  <w:r>
                    <w:rPr>
                      <w:b/>
                      <w:color w:val="000000"/>
                      <w:sz w:val="20"/>
                    </w:rPr>
                    <w:t>黑光全结构化智能球型网络摄像机</w:t>
                  </w:r>
                </w:p>
              </w:tc>
              <w:tc>
                <w:tcPr>
                  <w:tcW w:type="dxa" w:w="4012"/>
                  <w:tcBorders>
                    <w:top w:val="single" w:color="000000" w:sz="4"/>
                    <w:left w:val="single" w:color="000000" w:sz="4"/>
                    <w:bottom w:val="single" w:color="000000" w:sz="4"/>
                    <w:right w:val="single" w:color="000000" w:sz="4"/>
                  </w:tcBorders>
                  <w:vAlign w:val="top"/>
                </w:tcPr>
                <w:p>
                  <w:pPr>
                    <w:jc w:val="left"/>
                  </w:pPr>
                  <w:r>
                    <w:br/>
                  </w:r>
                  <w:r>
                    <w:rPr>
                      <w:color w:val="000000"/>
                      <w:sz w:val="20"/>
                    </w:rPr>
                    <w:t>▲</w:t>
                  </w:r>
                  <w:r>
                    <w:rPr>
                      <w:color w:val="000000"/>
                      <w:sz w:val="20"/>
                    </w:rPr>
                    <w:t>2、 设备具有1个RJ45网络接口，可输出三路视频图像：全景通道、细节通道、球机通道，全景镜头和球机镜头CMOS靶面尺寸均不小于1/1.8英寸；细节镜头CMOS靶面尺寸均不小于1/1.2英寸，细节和球机光学变倍都不小于4倍，细节通道最大焦距不小于51mm，球机通道最大焦距不小于51mm；全景通道焦距不大于6mm。（投标产品需提供具有检测资质的第三方检测机构出具的检测报告复印件，加盖生产厂商公章或投标专用章证明）</w:t>
                  </w:r>
                  <w:r>
                    <w:br/>
                  </w:r>
                  <w:r>
                    <w:rPr>
                      <w:color w:val="000000"/>
                      <w:sz w:val="20"/>
                    </w:rPr>
                    <w:t>▲</w:t>
                  </w:r>
                  <w:r>
                    <w:rPr>
                      <w:color w:val="000000"/>
                      <w:sz w:val="20"/>
                    </w:rPr>
                    <w:t>7</w:t>
                  </w:r>
                  <w:r>
                    <w:rPr>
                      <w:color w:val="000000"/>
                      <w:sz w:val="20"/>
                    </w:rPr>
                    <w:t>、</w:t>
                  </w:r>
                  <w:r>
                    <w:rPr>
                      <w:color w:val="000000"/>
                      <w:sz w:val="20"/>
                    </w:rPr>
                    <w:t>具备多通道旋转功能，球机通道：水平</w:t>
                  </w:r>
                  <w:r>
                    <w:rPr>
                      <w:color w:val="000000"/>
                      <w:sz w:val="20"/>
                    </w:rPr>
                    <w:t>0到330°，垂直：-10°到90°；全景通道：垂直±5°可调节；细节通道：水平±5°可调节，垂直±5°可调节。球机镜头、全景镜头和细节镜头可分开进行水平垂直方向调节。（投标产品需提供具有检测资质的第三方检测机构出具的检测报告复印件，加盖生产厂商公章或投标专用章证明）</w:t>
                  </w:r>
                  <w:r>
                    <w:br/>
                  </w:r>
                  <w:r>
                    <w:rPr>
                      <w:color w:val="000000"/>
                      <w:sz w:val="20"/>
                    </w:rPr>
                    <w:t>▲</w:t>
                  </w:r>
                  <w:r>
                    <w:rPr>
                      <w:color w:val="000000"/>
                      <w:sz w:val="20"/>
                    </w:rPr>
                    <w:t>9、 设备全景、细节和球机通道可分别或同时对行人、非机动车、机动车进行检测、跟踪、抓拍，可支持人脸、车牌、非机动车车牌抠图，可将人脸与人体、车牌与车辆关联显示。（投标产品需提供具有检测资质的第三方检测机构出具的检测报告复印件，加盖生产厂商公章或投标专用章证明）</w:t>
                  </w:r>
                  <w:r>
                    <w:br/>
                  </w:r>
                  <w:r>
                    <w:rPr>
                      <w:color w:val="000000"/>
                      <w:sz w:val="20"/>
                    </w:rPr>
                    <w:t>▲</w:t>
                  </w:r>
                  <w:r>
                    <w:rPr>
                      <w:color w:val="000000"/>
                      <w:sz w:val="20"/>
                    </w:rPr>
                    <w:t>11、在联动模式下，细节通道和全景通道可进行全结构化抓拍和属性分析。在全景通道检测到移动目标后，可联动球机进行人脸、人体的抓拍和属性分析。（投标产品需提供具有检测资质的第三方检测机构出具的检测报告复印件，加盖生产厂商公章或投标专用章证明）</w:t>
                  </w:r>
                  <w:r>
                    <w:br/>
                  </w:r>
                  <w:r>
                    <w:rPr>
                      <w:color w:val="000000"/>
                      <w:sz w:val="20"/>
                    </w:rPr>
                    <w:t>▲</w:t>
                  </w:r>
                  <w:r>
                    <w:rPr>
                      <w:color w:val="000000"/>
                      <w:sz w:val="20"/>
                    </w:rPr>
                    <w:t>14、 三路全结构化模式，三个镜头可分别进行全结构化抓拍，及电瓶车车牌提取。细节镜头和球机镜头可进行人体与人脸的交叉关联、电瓶车车牌和人脸的交叉关联；交叉关联可通过IE控件进行展示。（投标产品需提供具有检测资质的第三方检测机构出具的检测报告复印件，加盖生产厂商公章或投标专用章证明）</w:t>
                  </w:r>
                </w:p>
              </w:tc>
              <w:tc>
                <w:tcPr>
                  <w:tcW w:type="dxa" w:w="315"/>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single" w:color="000000" w:sz="4"/>
                    <w:left w:val="single" w:color="000000" w:sz="4"/>
                    <w:bottom w:val="single" w:color="000000" w:sz="4"/>
                    <w:right w:val="single" w:color="000000" w:sz="4"/>
                  </w:tcBorders>
                  <w:vAlign w:val="top"/>
                </w:tcPr>
                <w:p>
                  <w:pPr>
                    <w:jc w:val="center"/>
                  </w:pPr>
                  <w:r>
                    <w:rPr>
                      <w:color w:val="000000"/>
                      <w:sz w:val="20"/>
                    </w:rPr>
                    <w:t>8</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595"/>
                  <w:tcBorders>
                    <w:top w:val="none" w:color="000000" w:sz="4"/>
                    <w:left w:val="single" w:color="000000" w:sz="4"/>
                    <w:bottom w:val="single" w:color="000000" w:sz="4"/>
                    <w:right w:val="single" w:color="000000" w:sz="4"/>
                  </w:tcBorders>
                  <w:vAlign w:val="top"/>
                </w:tcPr>
                <w:p>
                  <w:pPr>
                    <w:jc w:val="center"/>
                  </w:pPr>
                  <w:r>
                    <w:rPr>
                      <w:b/>
                      <w:color w:val="000000"/>
                      <w:sz w:val="20"/>
                    </w:rPr>
                    <w:t>全结构化双目智能网络摄像机</w:t>
                  </w:r>
                </w:p>
              </w:tc>
              <w:tc>
                <w:tcPr>
                  <w:tcW w:type="dxa" w:w="4012"/>
                  <w:tcBorders>
                    <w:top w:val="non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2、 设备内置2个CMOS图像传感器，靶面尺寸均不小于1/1.8，双通道均具有2颗远光混合补光灯和2颗近光补光灯，开启补光灯后，可采集2路彩色视频图像；内置不少于2颗GPU芯片，2个麦克风，1个扬声器。（投标产品需提供具有检测资质的第三方检测机构出具的检测报告复印件，加盖生产厂商公章或投标专用章证明）</w:t>
                  </w:r>
                  <w:r>
                    <w:br/>
                  </w:r>
                  <w:r>
                    <w:rPr>
                      <w:color w:val="000000"/>
                      <w:sz w:val="20"/>
                    </w:rPr>
                    <w:t>▲</w:t>
                  </w:r>
                  <w:r>
                    <w:rPr>
                      <w:color w:val="000000"/>
                      <w:sz w:val="20"/>
                    </w:rPr>
                    <w:t>3、 内置2个电动变焦镜头，焦距不小于8～32mm，支持一键聚焦功能；双通道均支持PT一体化云台，通道1和通道2的云台应可独立控制，可通过IE浏览器或客户端远程调节PT位置以实现监控场景的切换；双镜头PT云台旋转角度均支持水平调节角度：0°～180°，垂直调节角度：-5°～30°。（投标产品需提供具有检测资质的第三方检测机构出具的检测报告复印件，加盖生产厂商公章或投标专用章证明）</w:t>
                  </w:r>
                  <w:r>
                    <w:br/>
                  </w:r>
                  <w:r>
                    <w:rPr>
                      <w:color w:val="000000"/>
                      <w:sz w:val="20"/>
                    </w:rPr>
                    <w:t>▲</w:t>
                  </w:r>
                  <w:r>
                    <w:rPr>
                      <w:color w:val="000000"/>
                      <w:sz w:val="20"/>
                    </w:rPr>
                    <w:t>15、内置能耗检测模块，可实时检测设备的输入电压和功耗信息，可生成日报表、周报表，并以图表形式展现。（投标产品需提供具有检测资质的第三方检测机构出具的检测报告复印件，加盖生产厂商公章或投标专用章证明）</w:t>
                  </w:r>
                </w:p>
              </w:tc>
              <w:tc>
                <w:tcPr>
                  <w:tcW w:type="dxa" w:w="315"/>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none" w:color="000000" w:sz="4"/>
                    <w:left w:val="single" w:color="000000" w:sz="4"/>
                    <w:bottom w:val="single" w:color="000000" w:sz="4"/>
                    <w:right w:val="single" w:color="000000" w:sz="4"/>
                  </w:tcBorders>
                  <w:vAlign w:val="top"/>
                </w:tcPr>
                <w:p>
                  <w:pPr>
                    <w:jc w:val="center"/>
                  </w:pPr>
                  <w:r>
                    <w:rPr>
                      <w:color w:val="000000"/>
                      <w:sz w:val="20"/>
                    </w:rPr>
                    <w:t>70</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595"/>
                  <w:tcBorders>
                    <w:top w:val="none" w:color="000000" w:sz="4"/>
                    <w:left w:val="single" w:color="000000" w:sz="4"/>
                    <w:bottom w:val="single" w:color="000000" w:sz="4"/>
                    <w:right w:val="single" w:color="000000" w:sz="4"/>
                  </w:tcBorders>
                  <w:vAlign w:val="top"/>
                </w:tcPr>
                <w:p>
                  <w:pPr>
                    <w:jc w:val="center"/>
                  </w:pPr>
                  <w:r>
                    <w:rPr>
                      <w:b/>
                      <w:color w:val="000000"/>
                      <w:sz w:val="20"/>
                    </w:rPr>
                    <w:t>星光人脸摄像机</w:t>
                  </w:r>
                </w:p>
              </w:tc>
              <w:tc>
                <w:tcPr>
                  <w:tcW w:type="dxa" w:w="4012"/>
                  <w:tcBorders>
                    <w:top w:val="non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17、</w:t>
                  </w:r>
                  <w:r>
                    <w:rPr>
                      <w:color w:val="000000"/>
                      <w:sz w:val="21"/>
                    </w:rPr>
                    <w:t xml:space="preserve"> </w:t>
                  </w:r>
                  <w:r>
                    <w:rPr>
                      <w:color w:val="000000"/>
                      <w:sz w:val="20"/>
                    </w:rPr>
                    <w:t>支持固件安全检验功能，摄像机</w:t>
                  </w:r>
                  <w:r>
                    <w:rPr>
                      <w:color w:val="000000"/>
                      <w:sz w:val="20"/>
                    </w:rPr>
                    <w:t>uboot应采用加密存储，通过离线烧写存储器方式写入的uboot执行程序，不能被硬件微引导程序加载执行。</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18、</w:t>
                  </w:r>
                  <w:r>
                    <w:rPr>
                      <w:color w:val="000000"/>
                      <w:sz w:val="21"/>
                    </w:rPr>
                    <w:t xml:space="preserve"> </w:t>
                  </w:r>
                  <w:r>
                    <w:rPr>
                      <w:color w:val="000000"/>
                      <w:sz w:val="20"/>
                    </w:rPr>
                    <w:t>支持硬件微引导程序、</w:t>
                  </w:r>
                  <w:r>
                    <w:rPr>
                      <w:color w:val="000000"/>
                      <w:sz w:val="20"/>
                    </w:rPr>
                    <w:t>uboot、OS、应用软件逐级校验功能，非法篡改的uboot、OS、应用软件固件包，不能通过命令行、浏览器、客户端方式进行升级。</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19、</w:t>
                  </w:r>
                  <w:r>
                    <w:rPr>
                      <w:color w:val="000000"/>
                      <w:sz w:val="21"/>
                    </w:rPr>
                    <w:t xml:space="preserve"> </w:t>
                  </w:r>
                  <w:r>
                    <w:rPr>
                      <w:color w:val="000000"/>
                      <w:sz w:val="20"/>
                    </w:rPr>
                    <w:t>在</w:t>
                  </w:r>
                  <w:r>
                    <w:rPr>
                      <w:color w:val="000000"/>
                      <w:sz w:val="20"/>
                    </w:rPr>
                    <w:t>IE浏览器下，具有设备重启和布防动态报警数据感知与记录功能，布防动态报警数据包括异常掉线、历史布防、实时布防3种类型；可记录报警的开始时间、结束时间、布防类型、报警链路地址、端口、链路续传。</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20、</w:t>
                  </w:r>
                  <w:r>
                    <w:rPr>
                      <w:color w:val="000000"/>
                      <w:sz w:val="21"/>
                    </w:rPr>
                    <w:t xml:space="preserve"> </w:t>
                  </w:r>
                  <w:r>
                    <w:rPr>
                      <w:color w:val="000000"/>
                      <w:sz w:val="20"/>
                    </w:rPr>
                    <w:t>支持通过</w:t>
                  </w:r>
                  <w:r>
                    <w:rPr>
                      <w:color w:val="000000"/>
                      <w:sz w:val="20"/>
                    </w:rPr>
                    <w:t>IE浏览器设置登录超时时间，当登录后无操作时长达到设置阈值后，设备自动退出并重新进入登录界面。</w:t>
                  </w:r>
                  <w:r>
                    <w:rPr>
                      <w:color w:val="000000"/>
                      <w:sz w:val="20"/>
                    </w:rPr>
                    <w:t>（投标产品需提供具有检测资质的第三方检测机构出具的检测报告复印件，加盖生产厂商公章或投标专用章证明）</w:t>
                  </w:r>
                  <w:r>
                    <w:br/>
                  </w:r>
                </w:p>
              </w:tc>
              <w:tc>
                <w:tcPr>
                  <w:tcW w:type="dxa" w:w="315"/>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none" w:color="000000" w:sz="4"/>
                    <w:left w:val="single" w:color="000000" w:sz="4"/>
                    <w:bottom w:val="single" w:color="000000" w:sz="4"/>
                    <w:right w:val="single" w:color="000000" w:sz="4"/>
                  </w:tcBorders>
                  <w:vAlign w:val="top"/>
                </w:tcPr>
                <w:p>
                  <w:pPr>
                    <w:jc w:val="center"/>
                  </w:pPr>
                  <w:r>
                    <w:rPr>
                      <w:color w:val="000000"/>
                      <w:sz w:val="20"/>
                    </w:rPr>
                    <w:t>62</w:t>
                  </w:r>
                </w:p>
              </w:tc>
            </w:tr>
            <w:tr>
              <w:tc>
                <w:tcPr>
                  <w:tcW w:type="dxa" w:w="5587"/>
                  <w:gridSpan w:val="5"/>
                  <w:tcBorders>
                    <w:top w:val="none" w:color="000000" w:sz="4"/>
                    <w:left w:val="single" w:color="000000" w:sz="4"/>
                    <w:bottom w:val="single" w:color="000000" w:sz="4"/>
                    <w:right w:val="single" w:color="000000" w:sz="4"/>
                  </w:tcBorders>
                  <w:vAlign w:val="top"/>
                </w:tcPr>
                <w:p>
                  <w:pPr>
                    <w:jc w:val="left"/>
                  </w:pPr>
                  <w:r>
                    <w:rPr>
                      <w:b/>
                      <w:color w:val="000000"/>
                      <w:sz w:val="20"/>
                    </w:rPr>
                    <w:t>三、后台系统设备</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595"/>
                  <w:tcBorders>
                    <w:top w:val="single" w:color="000000" w:sz="4"/>
                    <w:left w:val="single" w:color="000000" w:sz="4"/>
                    <w:bottom w:val="single" w:color="000000" w:sz="4"/>
                    <w:right w:val="single" w:color="000000" w:sz="4"/>
                  </w:tcBorders>
                  <w:vAlign w:val="top"/>
                </w:tcPr>
                <w:p>
                  <w:pPr>
                    <w:jc w:val="center"/>
                  </w:pPr>
                  <w:r>
                    <w:rPr>
                      <w:color w:val="000000"/>
                      <w:sz w:val="20"/>
                    </w:rPr>
                    <w:t>硬盘录像机</w:t>
                  </w:r>
                </w:p>
              </w:tc>
              <w:tc>
                <w:tcPr>
                  <w:tcW w:type="dxa" w:w="4012"/>
                  <w:tcBorders>
                    <w:top w:val="singl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6、 接入的拼接摄像机在多屏模式下，支持自动跟踪或手动跟踪。自动跟踪：利用1+5分屏，可自动检测原始视频画面中的活动目标并将相应视频抠取出来显示在5个小窗口中。手动跟踪：利用1+5分屏，在原视频画面上设置5个区域，可将该区域内目标抠取出来显示在5个小窗口中。（投标产品需提供具有检测资质的第三方检测机构出具的检测报告复印件，加盖生产厂商公章或投标专用章证明）</w:t>
                  </w:r>
                  <w:r>
                    <w:br/>
                  </w:r>
                  <w:r>
                    <w:rPr>
                      <w:color w:val="000000"/>
                      <w:sz w:val="20"/>
                    </w:rPr>
                    <w:t>▲</w:t>
                  </w:r>
                  <w:r>
                    <w:rPr>
                      <w:color w:val="000000"/>
                      <w:sz w:val="20"/>
                    </w:rPr>
                    <w:t>7、 支持活动目标与实时预览同屏显示。实时预览的同时可以提取视频画面中的活动目标，可显示人脸、人体、车辆等目标图片，点击图片可即时回放相关录像。（投标产品需提供具有检测资质的第三方检测机构出具的检测报告复印件，加盖生产厂商公章或投标专用章证明）</w:t>
                  </w:r>
                  <w:r>
                    <w:br/>
                  </w:r>
                  <w:r>
                    <w:rPr>
                      <w:color w:val="000000"/>
                      <w:sz w:val="20"/>
                    </w:rPr>
                    <w:t>▲</w:t>
                  </w:r>
                  <w:r>
                    <w:rPr>
                      <w:color w:val="000000"/>
                      <w:sz w:val="20"/>
                    </w:rPr>
                    <w:t>9、 支持IPv4和IPv6网络协议；支持本地和远程进行IPv6配置，IPv6支持多种模式：路由公告、自动获取、手动配置；支持以IPv6方式登录、取流、配置、检索等功能；支持以IPv6方式接入IPC进行预览、参数配置、报警接收和展现、语音对讲、IPC列表导入、IP地址冲突检测等功能。（投标产品需提供具有检测资质的第三方检测机构出具的检测报告复印件，加盖生产厂商公章或投标专用章证明）</w:t>
                  </w:r>
                  <w:r>
                    <w:br/>
                  </w:r>
                  <w:r>
                    <w:rPr>
                      <w:color w:val="000000"/>
                      <w:sz w:val="20"/>
                    </w:rPr>
                    <w:t>▲</w:t>
                  </w:r>
                  <w:r>
                    <w:rPr>
                      <w:color w:val="000000"/>
                      <w:sz w:val="20"/>
                    </w:rPr>
                    <w:t>14、 支持自动维护功能，可根据设置时间点启用系统自动维护流程，包括自检、重启、取流、录像、恢复系统运行。（投标产品需提供具有检测资质的第三方检测机构出具的检测报告复印件，加盖生产厂商公章或投标专用章证明）</w:t>
                  </w:r>
                  <w:r>
                    <w:br/>
                  </w:r>
                  <w:r>
                    <w:rPr>
                      <w:color w:val="000000"/>
                      <w:sz w:val="20"/>
                    </w:rPr>
                    <w:t>▲</w:t>
                  </w:r>
                  <w:r>
                    <w:rPr>
                      <w:color w:val="000000"/>
                      <w:sz w:val="20"/>
                    </w:rPr>
                    <w:t>15、 具有存储安全保障功能，当存储压力过高或硬盘出现性能不足时，可优先录像业务存储。（投标产品需提供具有检测资质的第三方检测机构出具的检测报告复印件，加盖生产厂商公章或投标专用章证明）</w:t>
                  </w:r>
                </w:p>
              </w:tc>
              <w:tc>
                <w:tcPr>
                  <w:tcW w:type="dxa" w:w="315"/>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singl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595"/>
                  <w:tcBorders>
                    <w:top w:val="none" w:color="000000" w:sz="4"/>
                    <w:left w:val="single" w:color="000000" w:sz="4"/>
                    <w:bottom w:val="single" w:color="000000" w:sz="4"/>
                    <w:right w:val="single" w:color="000000" w:sz="4"/>
                  </w:tcBorders>
                  <w:vAlign w:val="top"/>
                </w:tcPr>
                <w:p>
                  <w:pPr>
                    <w:jc w:val="center"/>
                  </w:pPr>
                  <w:r>
                    <w:rPr>
                      <w:color w:val="000000"/>
                      <w:sz w:val="20"/>
                    </w:rPr>
                    <w:t>智能识别终端</w:t>
                  </w:r>
                </w:p>
              </w:tc>
              <w:tc>
                <w:tcPr>
                  <w:tcW w:type="dxa" w:w="4012"/>
                  <w:tcBorders>
                    <w:top w:val="non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3、支持识别陆港澳三地车牌号码、车辆类型、车身颜色、车辆品牌、车牌颜色、车牌类型、安全带、遮阳板、贴标、挂件、纸巾盒、副驾驶怀抱婴儿、危险品车辆、天窗人员状态等相关信息；（投标产品需提供具有检测资质的第三方检测机构出具的检测报告复印件，加盖生产厂商公章或投标专用章证明）</w:t>
                  </w:r>
                </w:p>
                <w:p>
                  <w:pPr>
                    <w:jc w:val="left"/>
                  </w:pPr>
                  <w:r>
                    <w:rPr>
                      <w:color w:val="000000"/>
                      <w:sz w:val="20"/>
                    </w:rPr>
                    <w:t>▲</w:t>
                  </w:r>
                  <w:r>
                    <w:rPr>
                      <w:color w:val="000000"/>
                      <w:sz w:val="20"/>
                    </w:rPr>
                    <w:t>5、支持“去重”算法，针对同一个点位、同一辆车的不同相机多条抓拍记录，可进行筛选、去除重复数据，保障点位只上传唯一记录；（投标产品需提供具有检测资质的第三方检测机构出具的检测报告复印件，加盖生产厂商公章或投标专用章证明）</w:t>
                  </w:r>
                </w:p>
              </w:tc>
              <w:tc>
                <w:tcPr>
                  <w:tcW w:type="dxa" w:w="315"/>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359"/>
                  <w:tcBorders>
                    <w:top w:val="none" w:color="000000" w:sz="4"/>
                    <w:left w:val="single" w:color="000000" w:sz="4"/>
                    <w:bottom w:val="single" w:color="000000" w:sz="4"/>
                    <w:right w:val="single" w:color="000000" w:sz="4"/>
                  </w:tcBorders>
                  <w:vAlign w:val="top"/>
                </w:tcPr>
                <w:p>
                  <w:pPr>
                    <w:jc w:val="center"/>
                  </w:pPr>
                  <w:r>
                    <w:rPr>
                      <w:color w:val="000000"/>
                      <w:sz w:val="20"/>
                    </w:rPr>
                    <w:t>2</w:t>
                  </w:r>
                </w:p>
              </w:tc>
            </w:tr>
          </w:tbl>
        </w:tc>
      </w:tr>
      <w:tr>
        <w:tc>
          <w:tcPr>
            <w:tcW w:type="dxa" w:w="2076"/>
          </w:tcPr>
          <w:p/>
        </w:tc>
        <w:tc>
          <w:tcPr>
            <w:tcW w:type="dxa" w:w="415"/>
          </w:tcPr>
          <w:p>
            <w:r>
              <w:rPr/>
              <w:t>2</w:t>
            </w:r>
          </w:p>
        </w:tc>
        <w:tc>
          <w:tcPr>
            <w:tcW w:type="dxa" w:w="5814"/>
          </w:tcPr>
          <w:p>
            <w:pPr>
              <w:jc w:val="left"/>
            </w:pPr>
          </w:p>
          <w:tbl>
            <w:tblPr>
              <w:tblInd w:type="dxa" w:w="105"/>
              <w:tblBorders>
                <w:top w:val="none" w:color="000000" w:sz="4"/>
                <w:left w:val="none" w:color="000000" w:sz="4"/>
                <w:bottom w:val="none" w:color="000000" w:sz="4"/>
                <w:right w:val="none" w:color="000000" w:sz="4"/>
                <w:insideH w:val="none"/>
                <w:insideV w:val="none"/>
              </w:tblBorders>
            </w:tblPr>
            <w:tblGrid>
              <w:gridCol w:w="329"/>
              <w:gridCol w:w="640"/>
              <w:gridCol w:w="3609"/>
              <w:gridCol w:w="508"/>
              <w:gridCol w:w="499"/>
            </w:tblGrid>
            <w:tr>
              <w:tc>
                <w:tcPr>
                  <w:tcW w:type="dxa" w:w="329"/>
                  <w:tcBorders>
                    <w:top w:val="singl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0"/>
                    </w:rPr>
                    <w:t>产品类别</w:t>
                  </w:r>
                </w:p>
              </w:tc>
              <w:tc>
                <w:tcPr>
                  <w:tcW w:type="dxa" w:w="3609"/>
                  <w:tcBorders>
                    <w:top w:val="single" w:color="000000" w:sz="4"/>
                    <w:left w:val="single" w:color="000000" w:sz="4"/>
                    <w:bottom w:val="single" w:color="000000" w:sz="4"/>
                    <w:right w:val="single" w:color="000000" w:sz="4"/>
                  </w:tcBorders>
                  <w:vAlign w:val="top"/>
                </w:tcPr>
                <w:p>
                  <w:pPr>
                    <w:jc w:val="center"/>
                  </w:pPr>
                  <w:r>
                    <w:rPr>
                      <w:b/>
                      <w:color w:val="000000"/>
                      <w:sz w:val="20"/>
                    </w:rPr>
                    <w:t>技术规格</w:t>
                  </w:r>
                </w:p>
              </w:tc>
              <w:tc>
                <w:tcPr>
                  <w:tcW w:type="dxa" w:w="508"/>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499"/>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一、前端设备材料</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0"/>
                    </w:rPr>
                    <w:t>黑光全结构化智能球型网络摄像机</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设备集合定点看全景、细节看固定区域、球机联动的优势，采用一体化设计，以海量图片及视频资源为路基，通过机器自身提取目标特征，形成深层可供学习的人脸、人体、车辆图像，极大的提升了目标人脸、人体、车辆的检出率。</w:t>
                  </w:r>
                  <w:r>
                    <w:br/>
                  </w:r>
                  <w:r>
                    <w:rPr>
                      <w:color w:val="000000"/>
                      <w:sz w:val="20"/>
                    </w:rPr>
                    <w:t>3、 内置≥4个GPU芯片，内置≥4个8GB eMMc。</w:t>
                  </w:r>
                  <w:r>
                    <w:br/>
                  </w:r>
                  <w:r>
                    <w:rPr>
                      <w:color w:val="000000"/>
                      <w:sz w:val="20"/>
                    </w:rPr>
                    <w:t>4、 全景通道支持分辨率设置为2560x1440，帧率设置为25fps；细节通道支持分辨率设置为3840x2160，帧率设置为25fps。</w:t>
                  </w:r>
                  <w:r>
                    <w:br/>
                  </w:r>
                  <w:r>
                    <w:rPr>
                      <w:color w:val="000000"/>
                      <w:sz w:val="20"/>
                    </w:rPr>
                    <w:t>5、 支持最低照度可达彩色0.0002Lux，黑白0.0001Lux。</w:t>
                  </w:r>
                  <w:r>
                    <w:br/>
                  </w:r>
                  <w:r>
                    <w:rPr>
                      <w:color w:val="000000"/>
                      <w:sz w:val="20"/>
                    </w:rPr>
                    <w:t>6、 三个通道均支持对镜头前盖玻璃加热，去除玻璃上的冰状和水状附着物。</w:t>
                  </w:r>
                  <w:r>
                    <w:br/>
                  </w:r>
                  <w:r>
                    <w:rPr>
                      <w:color w:val="000000"/>
                      <w:sz w:val="20"/>
                    </w:rPr>
                    <w:t>8、 具备车牌人脸关联功能，支持非机动车牌与非机动车上的人脸进行关联，支持全景通道检测到移动目标后，可联动球机进行人脸、人体抓拍，全景检测宽度不小于15米。</w:t>
                  </w:r>
                  <w:r>
                    <w:br/>
                  </w:r>
                  <w:r>
                    <w:rPr>
                      <w:color w:val="000000"/>
                      <w:sz w:val="20"/>
                    </w:rPr>
                    <w:t>10、 支持人员自动检测并联动球机镜头进行快速锁定抓拍，提供满足人脸比对的图片，并进行人体人脸关联。</w:t>
                  </w:r>
                  <w:r>
                    <w:br/>
                  </w:r>
                  <w:r>
                    <w:rPr>
                      <w:color w:val="000000"/>
                      <w:sz w:val="20"/>
                    </w:rPr>
                    <w:t>12、 人体最远检测距离可达40 m，人脸最远检测距离可达30 m，电瓶车车牌最远30 m，车辆最远检测距离15 m。</w:t>
                  </w:r>
                  <w:r>
                    <w:br/>
                  </w:r>
                  <w:r>
                    <w:rPr>
                      <w:color w:val="000000"/>
                      <w:sz w:val="20"/>
                    </w:rPr>
                    <w:t>13、联动抓拍模式，全景进行车辆抓拍、背向行人抓拍及结构化属性识别，并联动球机进行人脸人体抓拍及其属性提取；细节进行固定区域的非机动车抓拍及属性提取；三镜头配合进行15米宽、30米远的监控范围内全目标的主动+被动抓拍；球机镜头可进行前端人脸比对。</w:t>
                  </w:r>
                  <w:r>
                    <w:br/>
                  </w:r>
                  <w:r>
                    <w:rPr>
                      <w:color w:val="000000"/>
                      <w:sz w:val="20"/>
                    </w:rPr>
                    <w:t>15、 支持背景大图图片字符叠加功能，支持设备编号、抓拍时间、监控点信息。</w:t>
                  </w:r>
                  <w:r>
                    <w:br/>
                  </w:r>
                  <w:r>
                    <w:rPr>
                      <w:color w:val="000000"/>
                      <w:sz w:val="20"/>
                    </w:rPr>
                    <w:t>16、 全景、细节和球机内置高效暖白光全彩阵列灯，夜间能正常进行人脸、人体、车辆抓拍。</w:t>
                  </w:r>
                  <w:r>
                    <w:br/>
                  </w:r>
                  <w:r>
                    <w:rPr>
                      <w:color w:val="000000"/>
                      <w:sz w:val="20"/>
                    </w:rPr>
                    <w:t>17、 支持人体、车辆轨迹叠加。</w:t>
                  </w:r>
                  <w:r>
                    <w:br/>
                  </w:r>
                  <w:r>
                    <w:rPr>
                      <w:color w:val="000000"/>
                      <w:sz w:val="20"/>
                    </w:rPr>
                    <w:t>18、 支持GB35114安全加密。</w:t>
                  </w:r>
                  <w:r>
                    <w:br/>
                  </w:r>
                  <w:r>
                    <w:rPr>
                      <w:color w:val="000000"/>
                      <w:sz w:val="20"/>
                    </w:rPr>
                    <w:t>19、 宽动态：120 dB超宽动态</w:t>
                  </w:r>
                  <w:r>
                    <w:br/>
                  </w:r>
                  <w:r>
                    <w:rPr>
                      <w:color w:val="000000"/>
                      <w:sz w:val="20"/>
                    </w:rPr>
                    <w:t>20、 全景镜头主码流帧率分辨率， 25 fps（2560 × 1440，1920 × 1080，1280 × 960，1280 × 720）；细节镜头主码流帧率分辨率，25 fps（3840 × 2160，2560 × 1440，1920 × 1080，1280 × 960，1280 × 720）；球机镜头主码流帧率分辨率，25 fps（2560 × 1440，1920 × 1080，1280 × 960，1280 × 720）。</w:t>
                  </w:r>
                  <w:r>
                    <w:br/>
                  </w:r>
                  <w:r>
                    <w:rPr>
                      <w:color w:val="000000"/>
                      <w:sz w:val="20"/>
                    </w:rPr>
                    <w:t>21、  视频压缩标准：H.265，H.264，MJPEG。</w:t>
                  </w:r>
                  <w:r>
                    <w:br/>
                  </w:r>
                  <w:r>
                    <w:rPr>
                      <w:color w:val="000000"/>
                      <w:sz w:val="20"/>
                    </w:rPr>
                    <w:t>22、 1个RJ45网口，自适应10 M/100 M/1000 M网络数据，内置Micro SD卡插槽，最大支持256 GB，1路报警输入，1路报警输出，1路音频输入，1路音频输出，1路RS-485，支持自适应HIKVISION，PELCO-P和PELCO-D(可添加)协议。</w:t>
                  </w:r>
                  <w:r>
                    <w:br/>
                  </w:r>
                  <w:r>
                    <w:rPr>
                      <w:color w:val="000000"/>
                      <w:sz w:val="20"/>
                    </w:rPr>
                    <w:t>23、 支持数据感知功能，IE浏览器下，重启事件记录包括正常重启和异常重启2种类型。正常重启可记录重启的时间、服务类型、用户名、IP/域名信息；异常重启可记录重启时间、异常类型信息。</w:t>
                  </w:r>
                </w:p>
                <w:p>
                  <w:pPr>
                    <w:jc w:val="left"/>
                  </w:pPr>
                  <w:r>
                    <w:rPr>
                      <w:color w:val="000000"/>
                      <w:sz w:val="20"/>
                    </w:rPr>
                    <w:t>25、 电源支持DC 36 V ± 25%。</w:t>
                  </w:r>
                  <w:r>
                    <w:br/>
                  </w:r>
                  <w:r>
                    <w:rPr>
                      <w:color w:val="000000"/>
                      <w:sz w:val="20"/>
                    </w:rPr>
                    <w:t>26、 防护：IP66。</w:t>
                  </w:r>
                </w:p>
                <w:p>
                  <w:pPr>
                    <w:numPr>
                      <w:ilvl w:val="0"/>
                      <w:numId w:val="1"/>
                    </w:numPr>
                    <w:jc w:val="left"/>
                  </w:pPr>
                  <w:r>
                    <w:rPr>
                      <w:color w:val="000000"/>
                      <w:sz w:val="20"/>
                    </w:rPr>
                    <w:t>设备</w:t>
                  </w:r>
                  <w:r>
                    <w:rPr>
                      <w:color w:val="000000"/>
                      <w:sz w:val="20"/>
                    </w:rPr>
                    <w:t>uboot应采用加密存储，通过离线烧写存储器方式写入的uboot执行程序，不能被硬件微引导程序加载执行。</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8</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0"/>
                    </w:rPr>
                    <w:t>全结构化双目智能网络摄像机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采用深度学习算法，以海量图片及视频资源为路基，通过机器自身提取目标特征，形成深层可供学习的目标图像，极大的提升了目标的检出率。</w:t>
                  </w:r>
                  <w:r>
                    <w:br/>
                  </w:r>
                  <w:r>
                    <w:rPr>
                      <w:color w:val="000000"/>
                      <w:sz w:val="20"/>
                    </w:rPr>
                    <w:t>4、 可持续对目标进行跟踪，并在轨迹中显示抓拍图片；可在客户端或IE 浏览器上将人脸和人体图片、车牌和机动车图片分别关联显示；并支持实时分析并显示行人、机动车、非机动车属性信息，可将属性信息叠加在抓拍的图片上。</w:t>
                  </w:r>
                  <w:r>
                    <w:br/>
                  </w:r>
                  <w:r>
                    <w:rPr>
                      <w:color w:val="000000"/>
                      <w:sz w:val="20"/>
                    </w:rPr>
                    <w:t>5、 可同时对检测区域内的多个不同运动方向的行人、非机动车（自行车、三轮车、电瓶车等）、机动车进行检测、跟踪、筛选、抓拍和存储抓拍图片。</w:t>
                  </w:r>
                  <w:r>
                    <w:br/>
                  </w:r>
                  <w:r>
                    <w:rPr>
                      <w:color w:val="000000"/>
                      <w:sz w:val="20"/>
                    </w:rPr>
                    <w:t>6、 全结构化模式支持运动方向、上衣颜色、下装颜色、性别、年龄段、戴眼镜、背包、拎东西、戴帽子、戴口罩、发型、上衣类型、下装类型等属性识别；支持性别、年龄、年龄段、戴眼镜、戴口罩、表情、戴帽子等属性识别；支持上衣颜色、下衣颜色、性别、戴眼镜、年龄段、背包、拎东西、戴帽子、戴口罩、上衣类型、下装类型、戴口罩、发型、非机动车类型、车牌；抓拍机动车：支持车身颜色、车型识别、车辆行驶方向、车牌颜色、车牌类型等属性识别。</w:t>
                  </w:r>
                  <w:r>
                    <w:br/>
                  </w:r>
                  <w:r>
                    <w:rPr>
                      <w:color w:val="000000"/>
                      <w:sz w:val="20"/>
                    </w:rPr>
                    <w:t>7、 道路监控模式支持车牌识别并抓拍，车牌号码/车身颜色/车辆类型/车辆品牌 b)混行检测：检测正向或逆向行驶的车辆以及行人和非机动车，自动对车辆牌照进行识别，可以抓拍无车牌的车辆图片。</w:t>
                  </w:r>
                  <w:r>
                    <w:br/>
                  </w:r>
                  <w:r>
                    <w:rPr>
                      <w:color w:val="000000"/>
                      <w:sz w:val="20"/>
                    </w:rPr>
                    <w:t>8、 Smart事件模式支持越界侦测，区域入侵侦测，进入/离开区域侦测，徘徊侦测，人员聚集侦测，快速运动侦测，停车侦测，物品遗留/拿取侦测。</w:t>
                  </w:r>
                  <w:r>
                    <w:br/>
                  </w:r>
                  <w:r>
                    <w:rPr>
                      <w:color w:val="000000"/>
                      <w:sz w:val="20"/>
                    </w:rPr>
                    <w:t>9、 图像最高分辨率可达400万像素（2560 x 1440）,并在此分辨率下可输出30fps实时图像。                                                                                            10、最低照度彩色不大于0.0002 lx，黑白不大于0.0001 lx。</w:t>
                  </w:r>
                  <w:r>
                    <w:br/>
                  </w:r>
                  <w:r>
                    <w:rPr>
                      <w:color w:val="000000"/>
                      <w:sz w:val="20"/>
                    </w:rPr>
                    <w:t>11、 视频压缩标准支持H.265/H.264/MJPEG。</w:t>
                  </w:r>
                  <w:r>
                    <w:br/>
                  </w:r>
                  <w:r>
                    <w:rPr>
                      <w:color w:val="000000"/>
                      <w:sz w:val="20"/>
                    </w:rPr>
                    <w:t>12、 支持GB35114安全加密。</w:t>
                  </w:r>
                  <w:r>
                    <w:br/>
                  </w:r>
                  <w:r>
                    <w:rPr>
                      <w:color w:val="000000"/>
                      <w:sz w:val="20"/>
                    </w:rPr>
                    <w:t>13、 接口支持2路音频输入，1路音频输出，3路报警输入，2路报警输出，1路电源输出，1路RS-485，1个RJ45 10 M/100 M/1000 M自适应以太网口，内置Micro SD/Micro SDHC/Micro SDXC 插槽，最大支持256 GB</w:t>
                  </w:r>
                  <w:r>
                    <w:br/>
                  </w:r>
                  <w:r>
                    <w:rPr>
                      <w:color w:val="000000"/>
                      <w:sz w:val="20"/>
                    </w:rPr>
                    <w:t>14、 支持三级用户权限管理，支持授权的用户和密码，支持IP地址过滤；支持GB35114安全加密。</w:t>
                  </w:r>
                  <w:r>
                    <w:br/>
                  </w:r>
                  <w:r>
                    <w:rPr>
                      <w:color w:val="000000"/>
                      <w:sz w:val="20"/>
                    </w:rPr>
                    <w:t>16、 供电方式：DC：36 V ± 20%，支持防反接保护功能，电源输出DC12 V，50 mA</w:t>
                  </w:r>
                  <w:r>
                    <w:br/>
                  </w:r>
                  <w:r>
                    <w:rPr>
                      <w:color w:val="000000"/>
                      <w:sz w:val="20"/>
                    </w:rPr>
                    <w:t>17、 防护支持IP67。</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0"/>
                    </w:rPr>
                    <w:t>星光人脸摄像机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w:t>
                  </w:r>
                  <w:r>
                    <w:rPr>
                      <w:color w:val="000000"/>
                      <w:sz w:val="21"/>
                    </w:rPr>
                    <w:t xml:space="preserve"> </w:t>
                  </w:r>
                  <w:r>
                    <w:rPr>
                      <w:color w:val="000000"/>
                      <w:sz w:val="20"/>
                    </w:rPr>
                    <w:t>分辨率设置为</w:t>
                  </w:r>
                  <w:r>
                    <w:rPr>
                      <w:color w:val="000000"/>
                      <w:sz w:val="20"/>
                    </w:rPr>
                    <w:t>2560×1440@25fps，分辨力不小于1400TVL。</w:t>
                  </w:r>
                  <w:r>
                    <w:br/>
                  </w:r>
                  <w:r>
                    <w:rPr>
                      <w:color w:val="000000"/>
                      <w:sz w:val="20"/>
                    </w:rPr>
                    <w:t>2、</w:t>
                  </w:r>
                  <w:r>
                    <w:rPr>
                      <w:color w:val="000000"/>
                      <w:sz w:val="21"/>
                    </w:rPr>
                    <w:t xml:space="preserve"> </w:t>
                  </w:r>
                  <w:r>
                    <w:rPr>
                      <w:color w:val="000000"/>
                      <w:sz w:val="20"/>
                    </w:rPr>
                    <w:t>具有不小于</w:t>
                  </w:r>
                  <w:r>
                    <w:rPr>
                      <w:color w:val="000000"/>
                      <w:sz w:val="20"/>
                    </w:rPr>
                    <w:t>1/1.8"靶面尺寸。</w:t>
                  </w:r>
                  <w:r>
                    <w:br/>
                  </w:r>
                  <w:r>
                    <w:rPr>
                      <w:color w:val="000000"/>
                      <w:sz w:val="20"/>
                    </w:rPr>
                    <w:t>3、</w:t>
                  </w:r>
                  <w:r>
                    <w:rPr>
                      <w:color w:val="000000"/>
                      <w:sz w:val="21"/>
                    </w:rPr>
                    <w:t xml:space="preserve"> </w:t>
                  </w:r>
                  <w:r>
                    <w:rPr>
                      <w:color w:val="000000"/>
                      <w:sz w:val="20"/>
                    </w:rPr>
                    <w:t>像元尺寸不小于</w:t>
                  </w:r>
                  <w:r>
                    <w:rPr>
                      <w:color w:val="000000"/>
                      <w:sz w:val="20"/>
                    </w:rPr>
                    <w:t>2.9um×2.9um。</w:t>
                  </w:r>
                  <w:r>
                    <w:br/>
                  </w:r>
                  <w:r>
                    <w:rPr>
                      <w:color w:val="000000"/>
                      <w:sz w:val="20"/>
                    </w:rPr>
                    <w:t>4、</w:t>
                  </w:r>
                  <w:r>
                    <w:rPr>
                      <w:color w:val="000000"/>
                      <w:sz w:val="21"/>
                    </w:rPr>
                    <w:t xml:space="preserve"> </w:t>
                  </w:r>
                  <w:r>
                    <w:rPr>
                      <w:color w:val="000000"/>
                      <w:sz w:val="20"/>
                    </w:rPr>
                    <w:t>内置</w:t>
                  </w:r>
                  <w:r>
                    <w:rPr>
                      <w:color w:val="000000"/>
                      <w:sz w:val="20"/>
                    </w:rPr>
                    <w:t>GPU芯片。</w:t>
                  </w:r>
                  <w:r>
                    <w:br/>
                  </w:r>
                  <w:r>
                    <w:rPr>
                      <w:color w:val="000000"/>
                      <w:sz w:val="20"/>
                    </w:rPr>
                    <w:t>5、</w:t>
                  </w:r>
                  <w:r>
                    <w:rPr>
                      <w:color w:val="000000"/>
                      <w:sz w:val="21"/>
                    </w:rPr>
                    <w:t xml:space="preserve"> </w:t>
                  </w:r>
                  <w:r>
                    <w:rPr>
                      <w:color w:val="000000"/>
                      <w:sz w:val="20"/>
                    </w:rPr>
                    <w:t>最低照度彩色不大于</w:t>
                  </w:r>
                  <w:r>
                    <w:rPr>
                      <w:color w:val="000000"/>
                      <w:sz w:val="20"/>
                    </w:rPr>
                    <w:t>0.0002 lx，黑白不大于0.0001 lx。</w:t>
                  </w:r>
                  <w:r>
                    <w:br/>
                  </w:r>
                  <w:r>
                    <w:rPr>
                      <w:color w:val="000000"/>
                      <w:sz w:val="20"/>
                    </w:rPr>
                    <w:t>6、</w:t>
                  </w:r>
                  <w:r>
                    <w:rPr>
                      <w:color w:val="000000"/>
                      <w:sz w:val="21"/>
                    </w:rPr>
                    <w:t xml:space="preserve"> </w:t>
                  </w:r>
                  <w:r>
                    <w:rPr>
                      <w:color w:val="000000"/>
                      <w:sz w:val="20"/>
                    </w:rPr>
                    <w:t>支持</w:t>
                  </w:r>
                  <w:r>
                    <w:rPr>
                      <w:color w:val="000000"/>
                      <w:sz w:val="20"/>
                    </w:rPr>
                    <w:t>H.264、H.265、MJPEG视频编码格式，且具有High Profile编码能力。</w:t>
                  </w:r>
                  <w:r>
                    <w:br/>
                  </w:r>
                  <w:r>
                    <w:rPr>
                      <w:color w:val="000000"/>
                      <w:sz w:val="20"/>
                    </w:rPr>
                    <w:t>7、</w:t>
                  </w:r>
                  <w:r>
                    <w:rPr>
                      <w:color w:val="000000"/>
                      <w:sz w:val="21"/>
                    </w:rPr>
                    <w:t xml:space="preserve"> </w:t>
                  </w:r>
                  <w:r>
                    <w:rPr>
                      <w:color w:val="000000"/>
                      <w:sz w:val="20"/>
                    </w:rPr>
                    <w:t>在分辨率</w:t>
                  </w:r>
                  <w:r>
                    <w:rPr>
                      <w:color w:val="000000"/>
                      <w:sz w:val="20"/>
                    </w:rPr>
                    <w:t>1920x1080 @ 25fps，延时不大于70ms。</w:t>
                  </w:r>
                  <w:r>
                    <w:br/>
                  </w:r>
                  <w:r>
                    <w:rPr>
                      <w:color w:val="000000"/>
                      <w:sz w:val="20"/>
                    </w:rPr>
                    <w:t>8、</w:t>
                  </w:r>
                  <w:r>
                    <w:rPr>
                      <w:color w:val="000000"/>
                      <w:sz w:val="21"/>
                    </w:rPr>
                    <w:t xml:space="preserve"> </w:t>
                  </w:r>
                  <w:r>
                    <w:rPr>
                      <w:color w:val="000000"/>
                      <w:sz w:val="20"/>
                    </w:rPr>
                    <w:t>需支持三码流技术，主码流分辨率不小于</w:t>
                  </w:r>
                  <w:r>
                    <w:rPr>
                      <w:color w:val="000000"/>
                      <w:sz w:val="20"/>
                    </w:rPr>
                    <w:t>2560x1440@25fps，子码流不小于704x576@25fps，第三码流不小于1920x1080@25fps。</w:t>
                  </w:r>
                  <w:r>
                    <w:br/>
                  </w:r>
                  <w:r>
                    <w:rPr>
                      <w:color w:val="000000"/>
                      <w:sz w:val="20"/>
                    </w:rPr>
                    <w:t>9、</w:t>
                  </w:r>
                  <w:r>
                    <w:rPr>
                      <w:color w:val="000000"/>
                      <w:sz w:val="21"/>
                    </w:rPr>
                    <w:t xml:space="preserve"> </w:t>
                  </w:r>
                  <w:r>
                    <w:rPr>
                      <w:color w:val="000000"/>
                      <w:sz w:val="20"/>
                    </w:rPr>
                    <w:t>支持检出两眼瞳距</w:t>
                  </w:r>
                  <w:r>
                    <w:rPr>
                      <w:color w:val="000000"/>
                      <w:sz w:val="20"/>
                    </w:rPr>
                    <w:t>40像素点以上的人脸图片。</w:t>
                  </w:r>
                  <w:r>
                    <w:br/>
                  </w:r>
                  <w:r>
                    <w:rPr>
                      <w:color w:val="000000"/>
                      <w:sz w:val="20"/>
                    </w:rPr>
                    <w:t>10、</w:t>
                  </w:r>
                  <w:r>
                    <w:rPr>
                      <w:color w:val="000000"/>
                      <w:sz w:val="21"/>
                    </w:rPr>
                    <w:t xml:space="preserve"> </w:t>
                  </w:r>
                  <w:r>
                    <w:rPr>
                      <w:color w:val="000000"/>
                      <w:sz w:val="20"/>
                    </w:rPr>
                    <w:t>支持单场景同时检出不少于</w:t>
                  </w:r>
                  <w:r>
                    <w:rPr>
                      <w:color w:val="000000"/>
                      <w:sz w:val="20"/>
                    </w:rPr>
                    <w:t>30张人脸图片，并支持面部跟踪。</w:t>
                  </w:r>
                  <w:r>
                    <w:br/>
                  </w:r>
                  <w:r>
                    <w:rPr>
                      <w:color w:val="000000"/>
                      <w:sz w:val="20"/>
                    </w:rPr>
                    <w:t>11、</w:t>
                  </w:r>
                  <w:r>
                    <w:rPr>
                      <w:color w:val="000000"/>
                      <w:sz w:val="21"/>
                    </w:rPr>
                    <w:t xml:space="preserve"> </w:t>
                  </w:r>
                  <w:r>
                    <w:rPr>
                      <w:color w:val="000000"/>
                      <w:sz w:val="20"/>
                    </w:rPr>
                    <w:t>人脸检出率不小于</w:t>
                  </w:r>
                  <w:r>
                    <w:rPr>
                      <w:color w:val="000000"/>
                      <w:sz w:val="20"/>
                    </w:rPr>
                    <w:t>99%。</w:t>
                  </w:r>
                  <w:r>
                    <w:br/>
                  </w:r>
                  <w:r>
                    <w:rPr>
                      <w:color w:val="000000"/>
                      <w:sz w:val="20"/>
                    </w:rPr>
                    <w:t>12、</w:t>
                  </w:r>
                  <w:r>
                    <w:rPr>
                      <w:color w:val="000000"/>
                      <w:sz w:val="21"/>
                    </w:rPr>
                    <w:t xml:space="preserve"> </w:t>
                  </w:r>
                  <w:r>
                    <w:rPr>
                      <w:color w:val="000000"/>
                      <w:sz w:val="20"/>
                    </w:rPr>
                    <w:t>支持侧脸过滤功能，可过滤上下、左右角度达到预设值的人脸。</w:t>
                  </w:r>
                  <w:r>
                    <w:br/>
                  </w:r>
                  <w:r>
                    <w:rPr>
                      <w:color w:val="000000"/>
                      <w:sz w:val="20"/>
                    </w:rPr>
                    <w:t>13、</w:t>
                  </w:r>
                  <w:r>
                    <w:rPr>
                      <w:color w:val="000000"/>
                      <w:sz w:val="21"/>
                    </w:rPr>
                    <w:t xml:space="preserve"> </w:t>
                  </w:r>
                  <w:r>
                    <w:rPr>
                      <w:color w:val="000000"/>
                      <w:sz w:val="20"/>
                    </w:rPr>
                    <w:t>支持人脸区域自动曝光功能，可根据外部不同场景和光照变化自动调节人脸区域曝光参数。</w:t>
                  </w:r>
                  <w:r>
                    <w:br/>
                  </w:r>
                  <w:r>
                    <w:rPr>
                      <w:color w:val="000000"/>
                      <w:sz w:val="20"/>
                    </w:rPr>
                    <w:t>14、</w:t>
                  </w:r>
                  <w:r>
                    <w:rPr>
                      <w:color w:val="000000"/>
                      <w:sz w:val="21"/>
                    </w:rPr>
                    <w:t xml:space="preserve"> </w:t>
                  </w:r>
                  <w:r>
                    <w:rPr>
                      <w:color w:val="000000"/>
                      <w:sz w:val="20"/>
                    </w:rPr>
                    <w:t>需支持</w:t>
                  </w:r>
                  <w:r>
                    <w:rPr>
                      <w:color w:val="000000"/>
                      <w:sz w:val="20"/>
                    </w:rPr>
                    <w:t>IP67防尘防水。</w:t>
                  </w:r>
                  <w:r>
                    <w:br/>
                  </w:r>
                  <w:r>
                    <w:rPr>
                      <w:color w:val="000000"/>
                      <w:sz w:val="20"/>
                    </w:rPr>
                    <w:t>15、</w:t>
                  </w:r>
                  <w:r>
                    <w:rPr>
                      <w:color w:val="000000"/>
                      <w:sz w:val="21"/>
                    </w:rPr>
                    <w:t xml:space="preserve"> </w:t>
                  </w:r>
                  <w:r>
                    <w:rPr>
                      <w:color w:val="000000"/>
                      <w:sz w:val="20"/>
                    </w:rPr>
                    <w:t>需同时支持</w:t>
                  </w:r>
                  <w:r>
                    <w:rPr>
                      <w:color w:val="000000"/>
                      <w:sz w:val="20"/>
                    </w:rPr>
                    <w:t>DC12V和POE供电，且在不小于DC12V±30%范围内变化时可以正常工作。</w:t>
                  </w:r>
                  <w:r>
                    <w:br/>
                  </w:r>
                  <w:r>
                    <w:rPr>
                      <w:color w:val="000000"/>
                      <w:sz w:val="20"/>
                    </w:rPr>
                    <w:t>16、</w:t>
                  </w:r>
                  <w:r>
                    <w:rPr>
                      <w:color w:val="000000"/>
                      <w:sz w:val="21"/>
                    </w:rPr>
                    <w:t xml:space="preserve"> </w:t>
                  </w:r>
                  <w:r>
                    <w:rPr>
                      <w:color w:val="000000"/>
                      <w:sz w:val="20"/>
                    </w:rPr>
                    <w:t>需支持本地</w:t>
                  </w:r>
                  <w:r>
                    <w:rPr>
                      <w:color w:val="000000"/>
                      <w:sz w:val="20"/>
                    </w:rPr>
                    <w:t>SD卡存储，最大支持256G，并支持存储卡可使用时长显示。</w:t>
                  </w:r>
                  <w:r>
                    <w:br/>
                  </w:r>
                  <w:r>
                    <w:rPr>
                      <w:color w:val="000000"/>
                      <w:sz w:val="20"/>
                    </w:rPr>
                    <w:t>21、</w:t>
                  </w:r>
                  <w:r>
                    <w:rPr>
                      <w:color w:val="000000"/>
                      <w:sz w:val="21"/>
                    </w:rPr>
                    <w:t xml:space="preserve"> </w:t>
                  </w:r>
                  <w:r>
                    <w:rPr>
                      <w:color w:val="000000"/>
                      <w:sz w:val="20"/>
                    </w:rPr>
                    <w:t>设备具有耀光抑制功能，耀光区域</w:t>
                  </w:r>
                  <w:r>
                    <w:rPr>
                      <w:color w:val="000000"/>
                      <w:sz w:val="20"/>
                    </w:rPr>
                    <w:t>≤1%。</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62</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监控杆（含地龙</w:t>
                  </w:r>
                  <w:r>
                    <w:rPr>
                      <w:b/>
                      <w:color w:val="000000"/>
                      <w:sz w:val="20"/>
                    </w:rPr>
                    <w:t>)</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镀锌喷涂白色及运输</w:t>
                  </w:r>
                  <w:r>
                    <w:br/>
                  </w:r>
                  <w:r>
                    <w:rPr>
                      <w:color w:val="000000"/>
                      <w:sz w:val="20"/>
                    </w:rPr>
                    <w:t>2. 杆体壁厚：3.0-3.5mm</w:t>
                  </w:r>
                  <w:r>
                    <w:br/>
                  </w:r>
                  <w:r>
                    <w:rPr>
                      <w:color w:val="000000"/>
                      <w:sz w:val="20"/>
                    </w:rPr>
                    <w:t>3. 高度：3米（以堪察点位需要提供）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4</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高度：4米（以堪察点位需要提供）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高度：4.5米（以堪察点位需要提供）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28</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高度：6米（以堪察点位需要提供）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高度：6.5米（以堪察点位需要提供）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立杆</w:t>
                  </w:r>
                  <w:r>
                    <w:br/>
                  </w:r>
                  <w:r>
                    <w:rPr>
                      <w:b/>
                      <w:color w:val="000000"/>
                      <w:sz w:val="20"/>
                    </w:rPr>
                    <w:t>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38</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20</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1.伸臂1.5米；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1.伸臂3米；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借杆伸臂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56</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1.伸臂1.5米；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1.伸臂2米；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借墙</w:t>
                  </w:r>
                  <w:r>
                    <w:br/>
                  </w:r>
                  <w:r>
                    <w:rPr>
                      <w:b/>
                      <w:color w:val="000000"/>
                      <w:sz w:val="20"/>
                    </w:rPr>
                    <w:t>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1.伸臂0.3米；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超五类网线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超五类国标</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1000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0.5M至满足需求</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网络跳线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0.5M至满足需求</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pvc管材</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20 Φ管</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10322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溶纤盘</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4芯纤合</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尾纤</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立杆</w:t>
                  </w:r>
                  <w:r>
                    <w:rPr>
                      <w:color w:val="000000"/>
                      <w:sz w:val="20"/>
                    </w:rPr>
                    <w:t>/</w:t>
                  </w:r>
                  <w:r>
                    <w:br/>
                  </w:r>
                  <w:r>
                    <w:rPr>
                      <w:color w:val="000000"/>
                      <w:sz w:val="20"/>
                    </w:rPr>
                    <w:t>基础</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w:t>
                  </w:r>
                  <w:r>
                    <w:rPr>
                      <w:color w:val="000000"/>
                      <w:sz w:val="20"/>
                    </w:rPr>
                    <w:t>600*600*800mm、回填水泥基座、安装地龙、打地极等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前端防水设备箱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室外防水型，</w:t>
                  </w:r>
                  <w:r>
                    <w:rPr>
                      <w:color w:val="000000"/>
                      <w:sz w:val="20"/>
                    </w:rPr>
                    <w:t>350*450*220mm，201不锈钢，1.0mm厚，含5位插座、10A空气开关，纤盘，含抱杆安装套件，丝印公安警徽及编号等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防雷</w:t>
                  </w:r>
                  <w:r>
                    <w:br/>
                  </w:r>
                  <w:r>
                    <w:rPr>
                      <w:color w:val="000000"/>
                      <w:sz w:val="20"/>
                    </w:rPr>
                    <w:t>接地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16方地线、铜线耳、角铁地极、制作焊接≤10Ω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接电箱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标准接电箱</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摄像机</w:t>
                  </w:r>
                  <w:r>
                    <w:br/>
                  </w:r>
                  <w:r>
                    <w:rPr>
                      <w:color w:val="000000"/>
                      <w:sz w:val="20"/>
                    </w:rPr>
                    <w:t>电源</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12-24V</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三合一防雷器</w:t>
                  </w:r>
                  <w:r>
                    <w:br/>
                  </w:r>
                  <w:r>
                    <w:rPr>
                      <w:color w:val="000000"/>
                      <w:sz w:val="20"/>
                    </w:rPr>
                    <w:t>（二合一防雷器</w:t>
                  </w:r>
                  <w:r>
                    <w:rPr>
                      <w:color w:val="000000"/>
                      <w:sz w:val="20"/>
                    </w:rPr>
                    <w:t>+自动恢复开关）</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一、</w:t>
                  </w:r>
                  <w:r>
                    <w:rPr>
                      <w:color w:val="000000"/>
                      <w:sz w:val="20"/>
                    </w:rPr>
                    <w:t>220V电源避雷器部分</w:t>
                  </w:r>
                  <w:r>
                    <w:br/>
                  </w:r>
                  <w:r>
                    <w:rPr>
                      <w:color w:val="000000"/>
                      <w:sz w:val="20"/>
                    </w:rPr>
                    <w:t>1、标称放电电流(8/20uS):25KA</w:t>
                  </w:r>
                  <w:r>
                    <w:br/>
                  </w:r>
                  <w:r>
                    <w:rPr>
                      <w:color w:val="000000"/>
                      <w:sz w:val="20"/>
                    </w:rPr>
                    <w:t>2、 最大放电电流(8/20uS):64KA</w:t>
                  </w:r>
                  <w:r>
                    <w:br/>
                  </w:r>
                  <w:r>
                    <w:rPr>
                      <w:color w:val="000000"/>
                      <w:sz w:val="20"/>
                    </w:rPr>
                    <w:t>3、 最大持续工作电压:AC300V，DC385V</w:t>
                  </w:r>
                  <w:r>
                    <w:br/>
                  </w:r>
                  <w:r>
                    <w:rPr>
                      <w:color w:val="000000"/>
                      <w:sz w:val="20"/>
                    </w:rPr>
                    <w:t>4、 额定工作电压:AC22</w:t>
                  </w:r>
                  <w:r>
                    <w:br/>
                  </w:r>
                  <w:r>
                    <w:rPr>
                      <w:color w:val="000000"/>
                      <w:sz w:val="20"/>
                    </w:rPr>
                    <w:t>5、 保护水平:（V）≤1300V</w:t>
                  </w:r>
                  <w:r>
                    <w:br/>
                  </w:r>
                  <w:r>
                    <w:rPr>
                      <w:color w:val="000000"/>
                      <w:sz w:val="20"/>
                    </w:rPr>
                    <w:t>6、响应时间:（nS）≤25nS</w:t>
                  </w:r>
                  <w:r>
                    <w:br/>
                  </w:r>
                  <w:r>
                    <w:rPr>
                      <w:color w:val="000000"/>
                      <w:sz w:val="20"/>
                    </w:rPr>
                    <w:t>7、 负载电流:并联型，无电流限制</w:t>
                  </w:r>
                  <w:r>
                    <w:br/>
                  </w:r>
                  <w:r>
                    <w:rPr>
                      <w:color w:val="000000"/>
                      <w:sz w:val="20"/>
                    </w:rPr>
                    <w:t>二、高清网络信号避雷器部分</w:t>
                  </w:r>
                  <w:r>
                    <w:br/>
                  </w:r>
                  <w:r>
                    <w:rPr>
                      <w:color w:val="000000"/>
                      <w:sz w:val="20"/>
                    </w:rPr>
                    <w:t>1、标称放电电流：5KA（8/20uS）</w:t>
                  </w:r>
                  <w:r>
                    <w:br/>
                  </w:r>
                  <w:r>
                    <w:rPr>
                      <w:color w:val="000000"/>
                      <w:sz w:val="20"/>
                    </w:rPr>
                    <w:t>2、最大放电电流：10KA</w:t>
                  </w:r>
                  <w:r>
                    <w:br/>
                  </w:r>
                  <w:r>
                    <w:rPr>
                      <w:color w:val="000000"/>
                      <w:sz w:val="20"/>
                    </w:rPr>
                    <w:t>3、适用网络：10/100/1000M</w:t>
                  </w:r>
                  <w:r>
                    <w:br/>
                  </w:r>
                  <w:r>
                    <w:rPr>
                      <w:color w:val="000000"/>
                      <w:sz w:val="20"/>
                    </w:rPr>
                    <w:t>4、接口与保护线路：RJ45；</w:t>
                  </w:r>
                  <w:r>
                    <w:br/>
                  </w:r>
                  <w:r>
                    <w:rPr>
                      <w:color w:val="000000"/>
                      <w:sz w:val="20"/>
                    </w:rPr>
                    <w:t>5、最大连续运行电压：6V</w:t>
                  </w:r>
                  <w:r>
                    <w:br/>
                  </w:r>
                  <w:r>
                    <w:rPr>
                      <w:color w:val="000000"/>
                      <w:sz w:val="20"/>
                    </w:rPr>
                    <w:t>6、保护水平：≤15V</w:t>
                  </w:r>
                  <w:r>
                    <w:br/>
                  </w:r>
                  <w:r>
                    <w:rPr>
                      <w:color w:val="000000"/>
                      <w:sz w:val="20"/>
                    </w:rPr>
                    <w:t>7、响应时间：≤25nS</w:t>
                  </w:r>
                  <w:r>
                    <w:br/>
                  </w:r>
                  <w:r>
                    <w:rPr>
                      <w:color w:val="000000"/>
                      <w:sz w:val="20"/>
                    </w:rPr>
                    <w:t>8、插入耗损：≤0.5dB</w:t>
                  </w:r>
                  <w:r>
                    <w:br/>
                  </w:r>
                  <w:r>
                    <w:rPr>
                      <w:color w:val="000000"/>
                      <w:sz w:val="20"/>
                    </w:rPr>
                    <w:t>9、功能特点：集空开、等电位防雷及漏电开关功能一体，具有跳闸后自动重合闸的功能（自动重合闸需提供信息产业部属下检测机构的检测报告）；防雷部分具有接地地阻低时优先对地释放能量，接地电阻高时启动“与接地电阻无关的等电位防雷功能”。接地与不接地"等电位"防浪涌双功能（需提供第三方检测报告）具有“自动修复内部故障。</w:t>
                  </w:r>
                  <w:r>
                    <w:br/>
                  </w:r>
                  <w:r>
                    <w:rPr>
                      <w:color w:val="000000"/>
                      <w:sz w:val="20"/>
                    </w:rPr>
                    <w:t>10、免人工维护功能。</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前端电源插座</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220V/10A</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二、传输系统设备材料</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千兆光纤收发器（前端）</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1.4个10/100/1000Base-TX（RJ45），1个1000Base-X（FC）</w:t>
                  </w:r>
                  <w:r>
                    <w:br/>
                  </w:r>
                  <w:r>
                    <w:rPr>
                      <w:color w:val="000000"/>
                      <w:sz w:val="20"/>
                    </w:rPr>
                    <w:t>2.单模单纤传输，接口FC</w:t>
                  </w:r>
                  <w:r>
                    <w:br/>
                  </w:r>
                  <w:r>
                    <w:rPr>
                      <w:color w:val="000000"/>
                      <w:sz w:val="20"/>
                    </w:rPr>
                    <w:t>3.传输距离：20km</w:t>
                  </w:r>
                  <w:r>
                    <w:br/>
                  </w:r>
                  <w:r>
                    <w:rPr>
                      <w:color w:val="000000"/>
                      <w:sz w:val="20"/>
                    </w:rPr>
                    <w:t>4.处理类型：存储转发</w:t>
                  </w:r>
                  <w:r>
                    <w:br/>
                  </w:r>
                  <w:r>
                    <w:rPr>
                      <w:color w:val="000000"/>
                      <w:sz w:val="20"/>
                    </w:rPr>
                    <w:t>5.支持IEEE802.3协议，可以与支持IEEE802.1Q协议的交换机产品匹配使用</w:t>
                  </w:r>
                  <w:r>
                    <w:br/>
                  </w:r>
                  <w:r>
                    <w:rPr>
                      <w:color w:val="000000"/>
                      <w:sz w:val="20"/>
                    </w:rPr>
                    <w:t>6.采用存储转发处理方式支持全双工与半双工的流控方式，全双工采用IEEE802.3X，半双工采用Backpressure标准</w:t>
                  </w:r>
                  <w:r>
                    <w:br/>
                  </w:r>
                  <w:r>
                    <w:rPr>
                      <w:color w:val="000000"/>
                      <w:sz w:val="20"/>
                    </w:rPr>
                    <w:t>7.支持VLAN超长数据包的传输，可以与支持IEEE802.1Q协议的交换机产品匹配使用</w:t>
                  </w:r>
                  <w:r>
                    <w:br/>
                  </w:r>
                  <w:r>
                    <w:rPr>
                      <w:color w:val="000000"/>
                      <w:sz w:val="20"/>
                    </w:rPr>
                    <w:t>8.RJ45口支持直连和交叉自动识别功能（AUTO-MDIX）</w:t>
                  </w:r>
                  <w:r>
                    <w:br/>
                  </w:r>
                  <w:r>
                    <w:rPr>
                      <w:color w:val="000000"/>
                      <w:sz w:val="20"/>
                    </w:rPr>
                    <w:t>9.流控方式：全双工采用IEEE802.3X，半双工采用Backpressure标准</w:t>
                  </w:r>
                  <w:r>
                    <w:br/>
                  </w:r>
                  <w:r>
                    <w:rPr>
                      <w:color w:val="000000"/>
                      <w:sz w:val="20"/>
                    </w:rPr>
                    <w:t>10.满足工业级设计要求，满足IEC61000各项标准</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135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千兆光纤收发器（后端）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独立式，千兆单模单纤，</w:t>
                  </w:r>
                  <w:r>
                    <w:rPr>
                      <w:color w:val="000000"/>
                      <w:sz w:val="20"/>
                    </w:rPr>
                    <w:t>20KM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千兆光纤收发器（后端）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独立式，千兆单模单纤，</w:t>
                  </w:r>
                  <w:r>
                    <w:rPr>
                      <w:color w:val="000000"/>
                      <w:sz w:val="20"/>
                    </w:rPr>
                    <w:t>20KM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光纤收发器机箱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19英寸2U光端机箱</w:t>
                  </w:r>
                  <w:r>
                    <w:br/>
                  </w:r>
                  <w:r>
                    <w:rPr>
                      <w:color w:val="000000"/>
                      <w:sz w:val="20"/>
                    </w:rPr>
                    <w:t>21插槽</w:t>
                  </w:r>
                  <w:r>
                    <w:br/>
                  </w:r>
                  <w:r>
                    <w:rPr>
                      <w:color w:val="000000"/>
                      <w:sz w:val="20"/>
                    </w:rPr>
                    <w:t>双</w:t>
                  </w:r>
                  <w:r>
                    <w:rPr>
                      <w:color w:val="000000"/>
                      <w:sz w:val="20"/>
                    </w:rPr>
                    <w:t>220V电源</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SD卡</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1、TLC 晶元，擦写次数不低于 500 次；2、标称容量 128GB；3、Class10(读 95MB/s，写 27MB/s) 存储卡工作温度为 0°C~+70°C</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FF"/>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光缆</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GYTA-4四芯光纤</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15254</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电力电缆</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YJV-2*1.5电线</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7840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光纤架空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架空光纤布放</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8609</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熔纤</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660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电源线</w:t>
                  </w:r>
                  <w:r>
                    <w:br/>
                  </w:r>
                  <w:r>
                    <w:rPr>
                      <w:color w:val="000000"/>
                      <w:sz w:val="20"/>
                    </w:rPr>
                    <w:t>架空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架空电源线布放</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3986</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开挖</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开挖水泥路面和敷设及恢复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1746</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光纤埋地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开挖泥地和敷设及恢复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6645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电源线</w:t>
                  </w:r>
                  <w:r>
                    <w:br/>
                  </w:r>
                  <w:r>
                    <w:rPr>
                      <w:color w:val="000000"/>
                      <w:sz w:val="20"/>
                    </w:rPr>
                    <w:t>埋地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开挖泥地和敷设及恢复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3854</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三、后台系统设备</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硬盘录像机</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 具有磁盘阵列功能，支持RAID0、RAID1、RAID5、RAID6、RAID10、RAID50、RAID60、JBOD模式；支持一键创建RAID5阵列功能；RAID开启后，设备带宽不下降。</w:t>
                  </w:r>
                  <w:r>
                    <w:br/>
                  </w:r>
                  <w:r>
                    <w:rPr>
                      <w:color w:val="000000"/>
                      <w:sz w:val="20"/>
                    </w:rPr>
                    <w:t>2、 X86架构/嵌入式软硬件设计，全插拔模块化无线缆设计，双电源。</w:t>
                  </w:r>
                  <w:r>
                    <w:br/>
                  </w:r>
                  <w:r>
                    <w:rPr>
                      <w:color w:val="000000"/>
                      <w:sz w:val="20"/>
                    </w:rPr>
                    <w:t>3、 可插拔式安装主板、风扇、电源模块，并且风扇、冗余电源模块可热插拔。</w:t>
                  </w:r>
                  <w:r>
                    <w:br/>
                  </w:r>
                  <w:r>
                    <w:rPr>
                      <w:color w:val="000000"/>
                      <w:sz w:val="20"/>
                    </w:rPr>
                    <w:t>4、 128路H.265、H.264混合接入，支持最大接入带宽1024Mbps，最大存储带宽1024Mbps，最大转发带宽1024Mbps，最大回放带宽1024Mbps。</w:t>
                  </w:r>
                  <w:r>
                    <w:br/>
                  </w:r>
                  <w:r>
                    <w:rPr>
                      <w:color w:val="000000"/>
                      <w:sz w:val="20"/>
                    </w:rPr>
                    <w:t>5、 预览分辨率支持8160×3616（25帧/秒）、8208x3072（25帧/秒）、8160×2304（25帧/秒）、6912x2800(25帧/秒)、5760x1696(25帧/秒)、5520×2400（25帧/秒）、4096×2160（25帧/秒）、4000×3000（25帧/秒）、3840×2160（25帧/秒）、3072×2048（25帧/秒）、2560×2048（25帧/秒）、2048×1536（25帧/秒）、1920×1080（25帧/秒）、1280×720（25帧/秒）、704×576（25帧/秒）。</w:t>
                  </w:r>
                  <w:r>
                    <w:br/>
                  </w:r>
                  <w:r>
                    <w:rPr>
                      <w:color w:val="000000"/>
                      <w:sz w:val="20"/>
                    </w:rPr>
                    <w:t>8、 支持组合报警模式，可设置将NVR的报警输入口关联IPC的报警事件，只有当两个报警事件在预先设置的时间段内同时触发才能产生组合报警事件；组合报警支持IPC的遮挡报警、移动侦测、人脸侦测、人脸抓拍、车辆检测、越界侦测、区域入侵侦测、进入/离开区域、徘徊侦测、人员聚集侦测、快速移动侦测、停车侦测、物品遗留侦测、物品拿取侦测、音频输入异常侦测等事件。</w:t>
                  </w:r>
                  <w:r>
                    <w:br/>
                  </w:r>
                  <w:r>
                    <w:rPr>
                      <w:color w:val="000000"/>
                      <w:sz w:val="20"/>
                    </w:rPr>
                    <w:t>10、 具有2个HDMI接口、1个VGA接口、4个RJ45网络接口、4个千兆光口，1个USB2.0接口、2个USB3.0接口、1个RS232接口、9个RS485接口（可接入RS485键盘）、1个eSata接口、2个miniSAS扩展接口；具有1路音频输入接口、1路音频输出接口、48路报警输入接口、24路报警输出接口，可内置16块SATA接口硬盘。</w:t>
                  </w:r>
                  <w:r>
                    <w:br/>
                  </w:r>
                  <w:r>
                    <w:rPr>
                      <w:color w:val="000000"/>
                      <w:sz w:val="20"/>
                    </w:rPr>
                    <w:t>11、 1个eSATA/Raid/2个HDMI、1个VGA，HDMI双4K异源输出。</w:t>
                  </w:r>
                  <w:r>
                    <w:br/>
                  </w:r>
                  <w:r>
                    <w:rPr>
                      <w:color w:val="000000"/>
                      <w:sz w:val="20"/>
                    </w:rPr>
                    <w:t>12、 20路1080P或5路4K H.265、H.264混合解码。</w:t>
                  </w:r>
                  <w:r>
                    <w:br/>
                  </w:r>
                  <w:r>
                    <w:rPr>
                      <w:color w:val="000000"/>
                      <w:sz w:val="20"/>
                    </w:rPr>
                    <w:t>13、 只允许白名单中的IP地址所对应的设备或平台对本机进行校时，在黑名单中的IP地址所对应的设备或平台不能对本机进行校时。</w:t>
                  </w:r>
                  <w:r>
                    <w:br/>
                  </w:r>
                  <w:r>
                    <w:rPr>
                      <w:color w:val="000000"/>
                      <w:sz w:val="20"/>
                    </w:rPr>
                    <w:t>16、 支持设置一台设备为最多32台的热备机，当主设备断网时，备份设备替换主设备进行录像工作；当主设备正常时，备份机可回传录像文件至主设备。支持N+M热备功能，可将多台样机分别设置为主服务器和备用服务器，可配置高速/中速/低速回传（1＜M＜N）。</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监控级硬盘</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3.5英寸 8TB监控硬盘</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智能识别终端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1、支持12路IPC接入，针对图片二次进行识别，内置不少于4T容量硬盘，可作为室外NVR使用。</w:t>
                  </w:r>
                </w:p>
                <w:p>
                  <w:pPr>
                    <w:jc w:val="left"/>
                  </w:pPr>
                  <w:r>
                    <w:rPr>
                      <w:color w:val="000000"/>
                      <w:sz w:val="20"/>
                    </w:rPr>
                    <w:t>2、基于深度学习的新一代图片二次识别终端，可接收抓拍机的图片进行二次识别，对图片内容进行结构化处理；</w:t>
                  </w:r>
                </w:p>
                <w:p>
                  <w:pPr>
                    <w:jc w:val="left"/>
                  </w:pPr>
                  <w:r>
                    <w:rPr>
                      <w:color w:val="000000"/>
                      <w:sz w:val="20"/>
                    </w:rPr>
                    <w:t>4、内置“投票算法”，可对同一辆车的多个识别结果进行综合评分比对，选择最优结果上传；</w:t>
                  </w:r>
                </w:p>
                <w:p>
                  <w:pPr>
                    <w:jc w:val="left"/>
                  </w:pPr>
                  <w:r>
                    <w:rPr>
                      <w:color w:val="000000"/>
                      <w:sz w:val="20"/>
                    </w:rPr>
                    <w:t>6、支持交通数据断点续传和手动重传功能；</w:t>
                  </w:r>
                </w:p>
                <w:p>
                  <w:pPr>
                    <w:jc w:val="left"/>
                  </w:pPr>
                  <w:r>
                    <w:rPr>
                      <w:color w:val="000000"/>
                      <w:sz w:val="20"/>
                    </w:rPr>
                    <w:t>7、嵌入式Linux操作系统；</w:t>
                  </w:r>
                </w:p>
                <w:p>
                  <w:pPr>
                    <w:jc w:val="left"/>
                  </w:pPr>
                  <w:r>
                    <w:rPr>
                      <w:color w:val="000000"/>
                      <w:sz w:val="20"/>
                    </w:rPr>
                    <w:t>8、内置1块3.5寸4T硬盘；</w:t>
                  </w:r>
                </w:p>
                <w:p>
                  <w:pPr>
                    <w:jc w:val="left"/>
                  </w:pPr>
                  <w:r>
                    <w:rPr>
                      <w:color w:val="000000"/>
                      <w:sz w:val="20"/>
                    </w:rPr>
                    <w:t>9、电源：DC12V/12.5A；</w:t>
                  </w:r>
                </w:p>
                <w:p>
                  <w:pPr>
                    <w:jc w:val="left"/>
                  </w:pPr>
                  <w:r>
                    <w:rPr>
                      <w:color w:val="000000"/>
                      <w:sz w:val="20"/>
                    </w:rPr>
                    <w:t>10、功耗：70W以内；</w:t>
                  </w:r>
                </w:p>
                <w:p>
                  <w:pPr>
                    <w:jc w:val="left"/>
                  </w:pPr>
                  <w:r>
                    <w:rPr>
                      <w:color w:val="000000"/>
                      <w:sz w:val="20"/>
                    </w:rPr>
                    <w:t>11、工作环境：工作温度-30℃～70 ℃、工作湿度10%～90%；</w:t>
                  </w:r>
                </w:p>
                <w:p>
                  <w:pPr>
                    <w:jc w:val="left"/>
                  </w:pPr>
                  <w:r>
                    <w:rPr>
                      <w:color w:val="000000"/>
                      <w:sz w:val="20"/>
                    </w:rPr>
                    <w:t>12、无风扇设计、全机身型材散热，稳定性更高；</w:t>
                  </w:r>
                </w:p>
                <w:p>
                  <w:pPr>
                    <w:jc w:val="left"/>
                  </w:pPr>
                  <w:r>
                    <w:rPr>
                      <w:color w:val="000000"/>
                      <w:sz w:val="20"/>
                    </w:rPr>
                    <w:t>13、标准19英寸机架式设计，安装便利，适用于标准机柜；</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千兆接入交换节点</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1、交换容量：528Gbps/5.28Tbps，包转发率：174Mpps/196Mpps</w:t>
                  </w:r>
                  <w:r>
                    <w:br/>
                  </w:r>
                  <w:r>
                    <w:rPr>
                      <w:color w:val="000000"/>
                      <w:sz w:val="20"/>
                    </w:rPr>
                    <w:t>2、端口：48个10/100/1000Base-T自适应以太网端口，6个万兆SFP+口</w:t>
                  </w:r>
                  <w:r>
                    <w:br/>
                  </w:r>
                  <w:r>
                    <w:rPr>
                      <w:color w:val="000000"/>
                      <w:sz w:val="20"/>
                    </w:rPr>
                    <w:t>3、支持将多台设备虚拟化为一台逻辑设备，最大堆叠台数≥9台</w:t>
                  </w:r>
                  <w:r>
                    <w:br/>
                  </w:r>
                  <w:r>
                    <w:rPr>
                      <w:color w:val="000000"/>
                      <w:sz w:val="20"/>
                    </w:rPr>
                    <w:t>4、支持软件定义网络（Software Defined Network，SDN）</w:t>
                  </w:r>
                  <w:r>
                    <w:br/>
                  </w:r>
                  <w:r>
                    <w:rPr>
                      <w:color w:val="000000"/>
                      <w:sz w:val="20"/>
                    </w:rPr>
                    <w:t>5、设备提供≥10KV业务端口防雷能力，防止佛山地区多发的雷雨天气导致设备故障损坏</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万兆光模块</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光模块</w:t>
                  </w:r>
                  <w:r>
                    <w:rPr>
                      <w:color w:val="000000"/>
                      <w:sz w:val="20"/>
                    </w:rPr>
                    <w:t>-SFP+-10G-多模模块-LC</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4</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1.5M-3M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网络跳线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超五类国标</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ODF架</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128芯满配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机柜</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42U /600*800*2000mm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四、光纤租赁费及线路敷设费用</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光纤租赁费</w:t>
                  </w:r>
                </w:p>
              </w:tc>
              <w:tc>
                <w:tcPr>
                  <w:tcW w:type="dxa" w:w="3609"/>
                  <w:tcBorders>
                    <w:top w:val="single" w:color="000000" w:sz="4"/>
                    <w:left w:val="single" w:color="000000" w:sz="4"/>
                    <w:bottom w:val="single" w:color="000000" w:sz="4"/>
                    <w:right w:val="single" w:color="000000" w:sz="4"/>
                  </w:tcBorders>
                  <w:vAlign w:val="top"/>
                </w:tcPr>
                <w:p>
                  <w:pPr>
                    <w:jc w:val="center"/>
                  </w:pPr>
                  <w:r>
                    <w:rPr>
                      <w:color w:val="000000"/>
                      <w:sz w:val="20"/>
                    </w:rPr>
                    <w:t>租用裸纤三年</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五、其他费用</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系统集成、调试费</w:t>
                  </w:r>
                </w:p>
              </w:tc>
              <w:tc>
                <w:tcPr>
                  <w:tcW w:type="dxa" w:w="3609"/>
                  <w:tcBorders>
                    <w:top w:val="single" w:color="000000" w:sz="4"/>
                    <w:left w:val="single" w:color="000000" w:sz="4"/>
                    <w:bottom w:val="single" w:color="000000" w:sz="4"/>
                    <w:right w:val="single" w:color="000000" w:sz="4"/>
                  </w:tcBorders>
                  <w:vAlign w:val="top"/>
                </w:tcPr>
                <w:p>
                  <w:pPr>
                    <w:jc w:val="center"/>
                  </w:pPr>
                  <w:r>
                    <w:rPr>
                      <w:color w:val="000000"/>
                      <w:sz w:val="20"/>
                    </w:rPr>
                    <w:t>包括施工和系统调试</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电费</w:t>
                  </w:r>
                </w:p>
              </w:tc>
              <w:tc>
                <w:tcPr>
                  <w:tcW w:type="dxa" w:w="3609"/>
                  <w:tcBorders>
                    <w:top w:val="none" w:color="000000" w:sz="4"/>
                    <w:left w:val="single" w:color="000000" w:sz="4"/>
                    <w:bottom w:val="single" w:color="000000" w:sz="4"/>
                    <w:right w:val="single" w:color="000000" w:sz="4"/>
                  </w:tcBorders>
                  <w:vAlign w:val="top"/>
                </w:tcPr>
                <w:p>
                  <w:pPr>
                    <w:jc w:val="center"/>
                  </w:pPr>
                  <w:r>
                    <w:rPr>
                      <w:color w:val="000000"/>
                      <w:sz w:val="20"/>
                    </w:rPr>
                    <w:t>前端三年电费</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系统维护费</w:t>
                  </w:r>
                </w:p>
              </w:tc>
              <w:tc>
                <w:tcPr>
                  <w:tcW w:type="dxa" w:w="3609"/>
                  <w:tcBorders>
                    <w:top w:val="none" w:color="000000" w:sz="4"/>
                    <w:left w:val="single" w:color="000000" w:sz="4"/>
                    <w:bottom w:val="single" w:color="000000" w:sz="4"/>
                    <w:right w:val="single" w:color="000000" w:sz="4"/>
                  </w:tcBorders>
                  <w:vAlign w:val="top"/>
                </w:tcPr>
                <w:p>
                  <w:pPr>
                    <w:jc w:val="center"/>
                  </w:pPr>
                  <w:r>
                    <w:rPr>
                      <w:color w:val="000000"/>
                      <w:sz w:val="20"/>
                    </w:rPr>
                    <w:t>维护三年</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bl>
          <w:p>
            <w:pPr>
              <w:ind w:firstLine="420"/>
            </w:pPr>
            <w:r>
              <w:rPr>
                <w:sz w:val="21"/>
              </w:rPr>
              <w:t>上述列表所列内容代表采购人对项目功能实现的初步设计和基本要求，投标人应充分理解用户需求并为满足项目需求进行详细设计和综合考虑，采用总价包干形式响应报价。</w:t>
            </w:r>
          </w:p>
          <w:p>
            <w:r>
              <w:rPr>
                <w:sz w:val="21"/>
              </w:rPr>
              <w:t>上述列表中的技术参数为本项目所采购设备的配置要求，对未有注明的参数要求，均以标准配置为准。如在各技术参数中指出设备品牌、型号、产地或某些技术参数仅为某一品牌所特有的，仅起说明作用，并没有任何限制性。投标人可以选用替代标准、牌号或分类号，但这些替代要实质上相当于技术规格的要求并通过设计复核和采购人同意。</w:t>
            </w:r>
          </w:p>
          <w:p>
            <w:r>
              <w:rPr>
                <w:b/>
                <w:sz w:val="21"/>
              </w:rPr>
              <w:t>项目技术团队及设备要求</w:t>
            </w:r>
          </w:p>
          <w:p>
            <w:pPr>
              <w:ind w:firstLine="420"/>
              <w:jc w:val="left"/>
            </w:pPr>
            <w:r>
              <w:rPr>
                <w:color w:val="000000"/>
                <w:sz w:val="21"/>
              </w:rPr>
              <w:t>中标人承诺拟派满足项目实施需要的技术团队及设备。</w:t>
            </w:r>
          </w:p>
          <w:p>
            <w:r>
              <w:rPr>
                <w:b/>
                <w:sz w:val="21"/>
              </w:rPr>
              <w:t>其他要求</w:t>
            </w:r>
          </w:p>
          <w:p>
            <w:pPr>
              <w:ind w:firstLine="420"/>
              <w:jc w:val="left"/>
            </w:pPr>
            <w:r>
              <w:rPr>
                <w:color w:val="000000"/>
                <w:sz w:val="21"/>
              </w:rPr>
              <w:t>1</w:t>
            </w:r>
            <w:r>
              <w:rPr>
                <w:color w:val="000000"/>
                <w:sz w:val="21"/>
              </w:rPr>
              <w:t>、本项目不接受进口产品参加投标，进口产品是指通过中国海关报关验放进入中国境内且产自关境外的产品。</w:t>
            </w:r>
          </w:p>
          <w:p>
            <w:pPr>
              <w:ind w:firstLine="420"/>
              <w:jc w:val="left"/>
            </w:pPr>
            <w:r>
              <w:rPr>
                <w:color w:val="000000"/>
                <w:sz w:val="21"/>
              </w:rPr>
              <w:t>2、</w:t>
            </w:r>
            <w:r>
              <w:rPr>
                <w:color w:val="000000"/>
                <w:sz w:val="21"/>
              </w:rPr>
              <w:t>本项目核心产品为全结构化双目智能网络摄像机、黑光全结构化智能球型网络摄像机</w:t>
            </w:r>
            <w:r>
              <w:rPr>
                <w:color w:val="000000"/>
                <w:sz w:val="21"/>
              </w:rPr>
              <w:t>，</w:t>
            </w:r>
            <w:r>
              <w:rPr>
                <w:color w:val="000000"/>
                <w:sz w:val="21"/>
              </w:rPr>
              <w:t>提供的核心产品品牌型号完全相同且通过资格审查、符合性审查的不同投标人参加同一合同项下投标的，按一家投标人计算。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1.采购代理机构：本项目是指广东道勤项目管理咨询有限公司，负责整个采购活动的组织，依法负责编制和发布招标文件，对招标文件拥有最终的解释权，不以任何身份出任评标委员会成员。</w:t>
      </w:r>
    </w:p>
    <w:p>
      <w:pPr>
        <w:ind w:firstLine="480"/>
      </w:pPr>
      <w:r>
        <w:rPr/>
        <w:t>2.采购人：本项目是指</w:t>
      </w:r>
      <w:r>
        <w:rPr/>
        <w:t>佛山市顺德区杏坛镇综合治理办公室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采购机构代理服务收费标准：按国家发改委“发改价格【2002】1980号文”和国家发改委“发改办价【2003】857号文”的规定收费标准，以中标价为基数,按差额定率累进法计算收取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广东道勤项目管理咨询有限公司</w:t>
      </w:r>
      <w:r>
        <w:rPr/>
        <w:t>代收。具体操作要求详见</w:t>
      </w:r>
      <w:r>
        <w:rPr/>
        <w:t>广东道勤项目管理咨询有限公司</w:t>
      </w:r>
      <w:r>
        <w:rPr/>
        <w:t>有关指引，递交事宜请自行咨询</w:t>
      </w:r>
      <w:r>
        <w:rPr/>
        <w:t>广东道勤项目管理咨询有限公司</w:t>
      </w:r>
      <w:r>
        <w:rPr/>
        <w:t>；请各投标人在投标文件递交截止时间前按须知前附表规定的金额递交至</w:t>
      </w:r>
      <w:r>
        <w:rPr/>
        <w:t>广东道勤项目管理咨询有限公司</w:t>
      </w:r>
      <w:r>
        <w:rPr/>
        <w:t>，到账情况以开标时</w:t>
      </w:r>
      <w:r>
        <w:rPr/>
        <w:t>广东道勤项目管理咨询有限公司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 公共资源交易中心网（http://ggzy.foshan.gov.cn/），佛山市顺德区公共资源交易中心网 （www.shunde.gov.cn/ggzy/），顺德区杏坛镇人民政府网（http://www.shunde.gov.cn/xingtan）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 公共资源交易中心网（http://ggzy.foshan.gov.cn/），佛山市顺德区公共资源交易中心网 （www.shunde.gov.cn/ggzy/），顺德区杏坛镇人民政府网（http://www.shunde.gov.cn/xingtan）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邓麟凤</w:t>
      </w:r>
    </w:p>
    <w:p>
      <w:pPr>
        <w:ind w:firstLine="480"/>
      </w:pPr>
      <w:r>
        <w:rPr/>
        <w:t>电话：</w:t>
      </w:r>
      <w:r>
        <w:rPr/>
        <w:t>0757-22257133</w:t>
      </w:r>
    </w:p>
    <w:p>
      <w:pPr>
        <w:ind w:firstLine="480"/>
      </w:pPr>
      <w:r>
        <w:rPr/>
        <w:t>传真：</w:t>
      </w:r>
      <w:r>
        <w:rPr/>
        <w:t>0757-222</w:t>
      </w:r>
    </w:p>
    <w:p>
      <w:pPr>
        <w:ind w:firstLine="480"/>
      </w:pPr>
      <w:r>
        <w:rPr/>
        <w:t>邮箱：</w:t>
      </w:r>
      <w:r>
        <w:rPr/>
        <w:t>1452760454@qq.com</w:t>
      </w:r>
    </w:p>
    <w:p>
      <w:pPr>
        <w:ind w:firstLine="480"/>
      </w:pPr>
      <w:r>
        <w:rPr/>
        <w:t>地址：</w:t>
      </w:r>
      <w:r>
        <w:rPr/>
        <w:t>佛山市顺德区大良街道办事处金榜居委会凤山西路25号二层之二</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年杏坛镇封控路口视频监控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广东道勤项目管理咨询有限公司</w:t>
      </w:r>
      <w:r>
        <w:rPr/>
        <w:t>统一对外发布。</w:t>
      </w:r>
    </w:p>
    <w:p>
      <w:pPr>
        <w:ind w:firstLine="480"/>
      </w:pPr>
      <w:r>
        <w:rPr/>
        <w:t>（2）对</w:t>
      </w:r>
      <w:r>
        <w:rPr/>
        <w:t>广东道勤项目管理咨询有限公司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采购包1（2022年杏坛镇封控路口视频监控建设项目）：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采购包1（2022年杏坛镇封控路口视频监控建设项目）：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 (或事业法人登记证等相关证明) 复印件。</w:t>
            </w:r>
          </w:p>
        </w:tc>
      </w:tr>
      <w:tr>
        <w:tc>
          <w:tcPr>
            <w:tcW w:type="dxa" w:w="890"/>
          </w:tcPr>
          <w:p>
            <w:r>
              <w:rPr/>
              <w:t>2</w:t>
            </w:r>
          </w:p>
        </w:tc>
        <w:tc>
          <w:tcPr>
            <w:tcW w:type="dxa" w:w="3178"/>
          </w:tcPr>
          <w:p>
            <w:r>
              <w:rPr/>
              <w:t>有依法缴纳税收和社会保障资金的良好记录</w:t>
            </w:r>
          </w:p>
        </w:tc>
        <w:tc>
          <w:tcPr>
            <w:tcW w:type="dxa" w:w="4238"/>
          </w:tcPr>
          <w:p>
            <w:r>
              <w:rPr/>
              <w:t>①2022年度任意1个月依法缴纳税收相关材料。如依法免 税的，提供相应证明材料；②2022年度任意1个月依法缴纳社会保险凭证 (专用收据或社会保险缴纳清单) 的相 关材料。如依法不需要缴纳社会保险的，提供相应证明材料；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具有相应资格第三方机构出具的2021年度财务状况报告或 2022年度任意1个月的财务状况报告复印件或基本开户银行出具的资信证明 (如资信证明不能体现基本开户账户的，须另附 基本开户账户证明资料)</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(以投标截止时间当天在“信用中国”网站 (www.creditchina.gov.cn) 及中国政府采购网 (http://www.ccgp.gov.cn/)查询结果为准，如相关失信记录已失效，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1 、供应商须具有有效的《广东省安全技术防范设计、施工、维修资格证》叁级或 以上或《广东省安全技术防范系统省 外单位设计、施工、维修资格备案证》叁级或以上证书。   2 、供应商必须是在中华人民共和国境内注册并合法运作的独立法人机构；   3 、单位负责人为同一人或者存在直接控股、管理关系的不同供应商，不得同 时参加同一合同项下的政府采购活动；   4 、为采购项目提供整体设计、规范编制或 者项目管理、监理、检测等服务的投标人，不得再参加该采购项目的其他采购活动 ；  5、本项目不接受联合体投标； 6、按照投标邀请函规定的时间地点和要求登记。</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本项目不属于专门面向中小企业采购的项目。对于小微企业、监狱企业、残疾人福 利性单位等参与本项目所享受的优惠政策，详见本项目招标文件。本项目所属行业 为工业。</w:t>
            </w:r>
          </w:p>
        </w:tc>
      </w:tr>
    </w:tbl>
    <w:p/>
    <w:p>
      <w:pPr>
        <w:ind w:firstLine="480"/>
      </w:pPr>
      <w:r>
        <w:rPr/>
        <w:t>表二符合性审查表：</w:t>
      </w:r>
    </w:p>
    <w:p>
      <w:pPr>
        <w:ind w:firstLine="480"/>
      </w:pPr>
    </w:p>
    <w:p/>
    <w:p>
      <w:r>
        <w:rPr/>
        <w:t>采购包1（2022年杏坛镇封控路口视频监控建设项目）：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w:t>
            </w:r>
          </w:p>
        </w:tc>
        <w:tc>
          <w:tcPr>
            <w:tcW w:type="dxa" w:w="4238"/>
          </w:tcPr>
          <w:p>
            <w:r>
              <w:rPr/>
              <w:t>按照招标文件规定要求签署 、盖章</w:t>
            </w:r>
          </w:p>
        </w:tc>
      </w:tr>
      <w:tr>
        <w:tc>
          <w:tcPr>
            <w:tcW w:type="dxa" w:w="890"/>
          </w:tcPr>
          <w:p>
            <w:r>
              <w:rPr/>
              <w:t>2</w:t>
            </w:r>
          </w:p>
        </w:tc>
        <w:tc>
          <w:tcPr>
            <w:tcW w:type="dxa" w:w="3178"/>
          </w:tcPr>
          <w:p>
            <w:r>
              <w:rPr/>
              <w:t>投标文件有法定代表人签署或签署人有法定代表人有效授权</w:t>
            </w:r>
          </w:p>
        </w:tc>
        <w:tc>
          <w:tcPr>
            <w:tcW w:type="dxa" w:w="4238"/>
          </w:tcPr>
          <w:p>
            <w:r>
              <w:rPr/>
              <w:t>投标文件有法定代表人签署或签署人有法定代表人有效授权</w:t>
            </w:r>
          </w:p>
        </w:tc>
      </w:tr>
      <w:tr>
        <w:tc>
          <w:tcPr>
            <w:tcW w:type="dxa" w:w="890"/>
          </w:tcPr>
          <w:p>
            <w:r>
              <w:rPr/>
              <w:t>3</w:t>
            </w:r>
          </w:p>
        </w:tc>
        <w:tc>
          <w:tcPr>
            <w:tcW w:type="dxa" w:w="3178"/>
          </w:tcPr>
          <w:p>
            <w:r>
              <w:rPr/>
              <w:t>投标文件对招标文件的实质性技术、商务 (即标注“★”号) 条款没有产生负偏离</w:t>
            </w:r>
          </w:p>
        </w:tc>
        <w:tc>
          <w:tcPr>
            <w:tcW w:type="dxa" w:w="4238"/>
          </w:tcPr>
          <w:p>
            <w:r>
              <w:rPr/>
              <w:t>投标文件对招标文件的实质性技术、商务 (即标注“★”号) 条款没有产生负偏离</w:t>
            </w:r>
          </w:p>
        </w:tc>
      </w:tr>
      <w:tr>
        <w:tc>
          <w:tcPr>
            <w:tcW w:type="dxa" w:w="890"/>
          </w:tcPr>
          <w:p>
            <w:r>
              <w:rPr/>
              <w:t>4</w:t>
            </w:r>
          </w:p>
        </w:tc>
        <w:tc>
          <w:tcPr>
            <w:tcW w:type="dxa" w:w="3178"/>
          </w:tcPr>
          <w:p>
            <w:r>
              <w:rPr/>
              <w:t>投标方案唯一确定，投标总报价不高于采购项目预算金额</w:t>
            </w:r>
          </w:p>
        </w:tc>
        <w:tc>
          <w:tcPr>
            <w:tcW w:type="dxa" w:w="4238"/>
          </w:tcPr>
          <w:p>
            <w:r>
              <w:rPr/>
              <w:t>投标方案唯一确定，投标总报价不高于采购项目预算金额</w:t>
            </w:r>
          </w:p>
        </w:tc>
      </w:tr>
      <w:tr>
        <w:tc>
          <w:tcPr>
            <w:tcW w:type="dxa" w:w="890"/>
          </w:tcPr>
          <w:p>
            <w:r>
              <w:rPr/>
              <w:t>5</w:t>
            </w:r>
          </w:p>
        </w:tc>
        <w:tc>
          <w:tcPr>
            <w:tcW w:type="dxa" w:w="3178"/>
          </w:tcPr>
          <w:p>
            <w:r>
              <w:rPr/>
              <w:t>投标有效期符合招标文件的规定要求</w:t>
            </w:r>
          </w:p>
        </w:tc>
        <w:tc>
          <w:tcPr>
            <w:tcW w:type="dxa" w:w="4238"/>
          </w:tcPr>
          <w:p>
            <w:r>
              <w:rPr/>
              <w:t>投标有效期符合招标文件的规定要求</w:t>
            </w:r>
          </w:p>
        </w:tc>
      </w:tr>
      <w:tr>
        <w:tc>
          <w:tcPr>
            <w:tcW w:type="dxa" w:w="890"/>
          </w:tcPr>
          <w:p>
            <w:r>
              <w:rPr/>
              <w:t>6</w:t>
            </w:r>
          </w:p>
        </w:tc>
        <w:tc>
          <w:tcPr>
            <w:tcW w:type="dxa" w:w="3178"/>
          </w:tcPr>
          <w:p>
            <w:r>
              <w:rPr/>
              <w:t>没有出现招标文件规定的其他无效标情况</w:t>
            </w:r>
          </w:p>
        </w:tc>
        <w:tc>
          <w:tcPr>
            <w:tcW w:type="dxa" w:w="4238"/>
          </w:tcPr>
          <w:p>
            <w:r>
              <w:rPr/>
              <w:t>没有出现招标文件规定的其他无效标情况</w:t>
            </w:r>
          </w:p>
        </w:tc>
      </w:tr>
      <w:tr>
        <w:tc>
          <w:tcPr>
            <w:tcW w:type="dxa" w:w="890"/>
          </w:tcPr>
          <w:p>
            <w:r>
              <w:rPr/>
              <w:t>7</w:t>
            </w:r>
          </w:p>
        </w:tc>
        <w:tc>
          <w:tcPr>
            <w:tcW w:type="dxa" w:w="3178"/>
          </w:tcPr>
          <w:p>
            <w:r>
              <w:rPr/>
              <w:t>符合法律、法规规定的其他实质性要求的</w:t>
            </w:r>
          </w:p>
        </w:tc>
        <w:tc>
          <w:tcPr>
            <w:tcW w:type="dxa" w:w="4238"/>
          </w:tcPr>
          <w:p>
            <w:r>
              <w:rPr/>
              <w:t>符合法律、法规规定的其他实质性要求的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2022年杏坛镇封控路口视频监控建设项目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产品参数完全响应或优于得20分，带“▲”号项不能响应或负偏离扣1分/项，非“▲”号项不能响应或负偏离扣0.5分/项；扣完为止。 注：技术参数要求提供证明文件的须提供相应的证明文件复印件，没有提供或提供不符要求或没有响应的，均不得分。</w:t>
            </w:r>
          </w:p>
        </w:tc>
      </w:tr>
      <w:tr>
        <w:tc>
          <w:tcPr>
            <w:tcW w:type="dxa" w:w="922"/>
            <w:gridSpan w:val="2"/>
            <w:vMerge/>
          </w:tcPr>
          <w:p/>
        </w:tc>
        <w:tc>
          <w:tcPr>
            <w:tcW w:type="dxa" w:w="2307"/>
          </w:tcPr>
          <w:p>
            <w:pPr>
              <w:jc w:val="left"/>
            </w:pPr>
            <w:r>
              <w:rPr/>
              <w:t>项目理解  (3.0分)</w:t>
            </w:r>
            <w:r>
              <w:rPr/>
              <w:t>，（等次分值选择：</w:t>
            </w:r>
            <w:r>
              <w:rPr/>
              <w:t>0.0;</w:t>
            </w:r>
            <w:r>
              <w:rPr/>
              <w:t>1.0;</w:t>
            </w:r>
            <w:r>
              <w:rPr/>
              <w:t>2.0;</w:t>
            </w:r>
            <w:r>
              <w:rPr/>
              <w:t>3.0;</w:t>
            </w:r>
            <w:r>
              <w:rPr/>
              <w:t>）</w:t>
            </w:r>
          </w:p>
        </w:tc>
        <w:tc>
          <w:tcPr>
            <w:tcW w:type="dxa" w:w="5076"/>
          </w:tcPr>
          <w:p>
            <w:pPr>
              <w:jc w:val="left"/>
            </w:pPr>
            <w:r>
              <w:rPr/>
              <w:t>根据各投标人对项目的重点、难点分析及解决方案进行评价： 优：对项目的总体需求理解深入透切，定位准确，方案表述清晰、完整、严谨、先进合理、覆盖所有内容，得3分。 良：对项目的总体需求的理解较透切，较准确，方案表述较清晰、较完整、较严谨、较先进合理、覆盖部分内容，得2分。 中：对项目的总体需求的理解不够透切，不够准确，方案表述不够清晰、不够完整、不够严谨、不够先进合理、覆盖内容较少，得1分。 差：对项目的总体需求理解不透切，不准确，方案欠缺，得0分。 没有相关描述不得分。</w:t>
            </w:r>
          </w:p>
        </w:tc>
      </w:tr>
      <w:tr>
        <w:tc>
          <w:tcPr>
            <w:tcW w:type="dxa" w:w="922"/>
            <w:gridSpan w:val="2"/>
            <w:vMerge/>
          </w:tcPr>
          <w:p/>
        </w:tc>
        <w:tc>
          <w:tcPr>
            <w:tcW w:type="dxa" w:w="2307"/>
          </w:tcPr>
          <w:p>
            <w:pPr>
              <w:jc w:val="left"/>
            </w:pPr>
            <w:r>
              <w:rPr/>
              <w:t>技术方案  (6.0分)</w:t>
            </w:r>
            <w:r>
              <w:rPr/>
              <w:t>，（等次分值选择：</w:t>
            </w:r>
            <w:r>
              <w:rPr/>
              <w:t>0.0;</w:t>
            </w:r>
            <w:r>
              <w:rPr/>
              <w:t>2.0;</w:t>
            </w:r>
            <w:r>
              <w:rPr/>
              <w:t>4.0;</w:t>
            </w:r>
            <w:r>
              <w:rPr/>
              <w:t>6.0;</w:t>
            </w:r>
            <w:r>
              <w:rPr/>
              <w:t>）</w:t>
            </w:r>
          </w:p>
        </w:tc>
        <w:tc>
          <w:tcPr>
            <w:tcW w:type="dxa" w:w="5076"/>
          </w:tcPr>
          <w:p>
            <w:pPr>
              <w:jc w:val="left"/>
            </w:pPr>
            <w:r>
              <w:rPr/>
              <w:t>根据各投标人对本项目所提供的技术方案进行评价： 优：技术方案科学、合理、完整，可操作性强，得6分； 良：技术方案较科学、基本合理、基本完整，可操作性较强，得4分； 中：技术方案不够科学、不够合理、不够完整，可操作性一般，得2分； 差：技术方案欠科学、欠合理、不完整，可操作性相对较差，得0分。 没有相关描述不得分。</w:t>
            </w:r>
          </w:p>
        </w:tc>
      </w:tr>
      <w:tr>
        <w:tc>
          <w:tcPr>
            <w:tcW w:type="dxa" w:w="922"/>
            <w:gridSpan w:val="2"/>
            <w:vMerge/>
          </w:tcPr>
          <w:p/>
        </w:tc>
        <w:tc>
          <w:tcPr>
            <w:tcW w:type="dxa" w:w="2307"/>
          </w:tcPr>
          <w:p>
            <w:pPr>
              <w:jc w:val="left"/>
            </w:pPr>
            <w:r>
              <w:rPr/>
              <w:t>项目实施方案 (7.0分)</w:t>
            </w:r>
            <w:r>
              <w:rPr/>
              <w:t>，（等次分值选择：</w:t>
            </w:r>
            <w:r>
              <w:rPr/>
              <w:t>0.0;</w:t>
            </w:r>
            <w:r>
              <w:rPr/>
              <w:t>1.0;</w:t>
            </w:r>
            <w:r>
              <w:rPr/>
              <w:t>3.0;</w:t>
            </w:r>
            <w:r>
              <w:rPr/>
              <w:t>5.0;</w:t>
            </w:r>
            <w:r>
              <w:rPr/>
              <w:t>7.0;</w:t>
            </w:r>
            <w:r>
              <w:rPr/>
              <w:t>）</w:t>
            </w:r>
          </w:p>
        </w:tc>
        <w:tc>
          <w:tcPr>
            <w:tcW w:type="dxa" w:w="5076"/>
          </w:tcPr>
          <w:p>
            <w:pPr>
              <w:jc w:val="left"/>
            </w:pPr>
            <w:r>
              <w:rPr/>
              <w:t>根据各投标人提供的实施方案的进度安排、施工组织、项目测试运行，验收组织安排等进行评价： 优：方案内容齐全，符合实际情况，方案科学、可行性高，满足采购项目需要的，得7分；  良：方案内容较齐全，较符合实际情况，方案较科学、可行性较高，较满足采购项目需要的，得5分；  中：方案内容有欠缺，基本符合实际情况，方案科学和可行性一般，基本满足采购项目需要的，得3分；  差：方案内容差，可行性差，不能满足采购项目需要的，得1分。 没有相关描述不得分。</w:t>
            </w:r>
          </w:p>
        </w:tc>
      </w:tr>
      <w:tr>
        <w:tc>
          <w:tcPr>
            <w:tcW w:type="dxa" w:w="922"/>
            <w:gridSpan w:val="2"/>
            <w:vMerge/>
          </w:tcPr>
          <w:p/>
        </w:tc>
        <w:tc>
          <w:tcPr>
            <w:tcW w:type="dxa" w:w="2307"/>
          </w:tcPr>
          <w:p>
            <w:pPr>
              <w:jc w:val="left"/>
            </w:pPr>
            <w:r>
              <w:rPr/>
              <w:t>技术力量投入情况 (14.0分)</w:t>
            </w:r>
          </w:p>
        </w:tc>
        <w:tc>
          <w:tcPr>
            <w:tcW w:type="dxa" w:w="5076"/>
          </w:tcPr>
          <w:p>
            <w:pPr>
              <w:jc w:val="left"/>
            </w:pPr>
            <w:r>
              <w:rPr/>
              <w:t>一、项目负责人具有以下有效证书的： 1、智能建筑弱电工程师证书； 2、电子信息工程高级工程师职称； 3、信息安全保障人员认证。 每提供一个得1分，本项最高得3分。 注：须提供人员身份证、相关证书复印件和投标截止日（不含当月）前6个月任意两个月在投标人单位购买的社保证明并加盖投标人公章。缺一不可，否则不得分。 二、投标人拟投入本项目人员（项目负责人除外），具有以下有效证书的： 1、技术人员具有信息系统项目管理师、智能建筑弱电工程师、注册信息安全专业人员（CISP）、系统集成项目管理工程师、信息安全保障人员认证、机电专业类高级工程师、网络工程师、安全生产专职人员C证的证书，每名人员得1分，最高8分。 2、具有有效的安防从业人员继续教育培训合格证的，每名人员得1分，最高得3分。 本项最高得11分。 注：1、同一名人员持有多个证书的不可重复计算，不同人员持有相同证书的不可重复计算，优先按高分值计取。 2、须提供人员身份证、相关证书复印件和投标截止日（不含当月）前6个月任意两个月在投标人单位购买的社保证明并加盖投标人公章。缺一不可，否则不得分。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自2019年1月1日至今（以签订合同时间为准），投标人完成过安防监控类项目经验的。每提供一个得1分，本项最高得3分。  注：①中标通知书复印件并加盖公章；②以投标人名义签订的业绩合同（关键内容）复印件并加盖公章；①②缺一不可，否则不得分。</w:t>
            </w:r>
          </w:p>
        </w:tc>
      </w:tr>
      <w:tr>
        <w:tc>
          <w:tcPr>
            <w:tcW w:type="dxa" w:w="922"/>
            <w:gridSpan w:val="2"/>
            <w:vMerge/>
          </w:tcPr>
          <w:p/>
        </w:tc>
        <w:tc>
          <w:tcPr>
            <w:tcW w:type="dxa" w:w="2307"/>
          </w:tcPr>
          <w:p>
            <w:pPr>
              <w:jc w:val="left"/>
            </w:pPr>
            <w:r>
              <w:rPr/>
              <w:t>投标人认证体系 (8.0分)</w:t>
            </w:r>
          </w:p>
        </w:tc>
        <w:tc>
          <w:tcPr>
            <w:tcW w:type="dxa" w:w="5076"/>
          </w:tcPr>
          <w:p>
            <w:pPr>
              <w:jc w:val="left"/>
            </w:pPr>
            <w:r>
              <w:rPr/>
              <w:t>投标人具有管理体系认证： 1.投标人具有有效的ISO9001质量管理体系认证证书（认证范围须含有安全技术防范系统设计、维修和建筑智能化工程施工），得2分； 2.投标人具有有效的ISO45001职业健康安全管理体系认证证书（认证范围须含有安全技术防范系统设计、维修和建筑智能化工程施工），得2分； 3.投标人具有有效的ISO14001环境管理体系认证证书（认证范围须含有安全技术防范系统设计、维修和建筑智能化工程施工），得2分； 4.投标人具有售后服务认证证书（五星级）（认证范围须含有计算机信息系统集成和安全技术防范系统），得2分； 注：须提供相关证书复印件，不提供不得分。</w:t>
            </w:r>
          </w:p>
        </w:tc>
      </w:tr>
      <w:tr>
        <w:tc>
          <w:tcPr>
            <w:tcW w:type="dxa" w:w="922"/>
            <w:gridSpan w:val="2"/>
            <w:vMerge/>
          </w:tcPr>
          <w:p/>
        </w:tc>
        <w:tc>
          <w:tcPr>
            <w:tcW w:type="dxa" w:w="2307"/>
          </w:tcPr>
          <w:p>
            <w:pPr>
              <w:jc w:val="left"/>
            </w:pPr>
            <w:r>
              <w:rPr/>
              <w:t>企业证书 (5.0分)</w:t>
            </w:r>
          </w:p>
        </w:tc>
        <w:tc>
          <w:tcPr>
            <w:tcW w:type="dxa" w:w="5076"/>
          </w:tcPr>
          <w:p>
            <w:pPr>
              <w:jc w:val="left"/>
            </w:pPr>
            <w:r>
              <w:rPr/>
              <w:t>投标人具有电子与智能化工程专业承包资质、信息系统集成及服务资质、建筑机电安装工程专业承包资质、通信工程施工总承包资质、安全生产许可证的每项得1分，最高5分。 注：须提供有效期内的证书复印件并加盖投标人公章，不提供不得分。</w:t>
            </w:r>
          </w:p>
        </w:tc>
      </w:tr>
      <w:tr>
        <w:tc>
          <w:tcPr>
            <w:tcW w:type="dxa" w:w="922"/>
            <w:gridSpan w:val="2"/>
            <w:vMerge/>
          </w:tcPr>
          <w:p/>
        </w:tc>
        <w:tc>
          <w:tcPr>
            <w:tcW w:type="dxa" w:w="2307"/>
          </w:tcPr>
          <w:p>
            <w:pPr>
              <w:jc w:val="left"/>
            </w:pPr>
            <w:r>
              <w:rPr/>
              <w:t>售后服务 (4.0分)</w:t>
            </w:r>
            <w:r>
              <w:rPr/>
              <w:t>，（等次分值选择：</w:t>
            </w:r>
            <w:r>
              <w:rPr/>
              <w:t>0.0;</w:t>
            </w:r>
            <w:r>
              <w:rPr/>
              <w:t>1.0;</w:t>
            </w:r>
            <w:r>
              <w:rPr/>
              <w:t>2.0;</w:t>
            </w:r>
            <w:r>
              <w:rPr/>
              <w:t>3.0;</w:t>
            </w:r>
            <w:r>
              <w:rPr/>
              <w:t>4.0;</w:t>
            </w:r>
            <w:r>
              <w:rPr/>
              <w:t>）</w:t>
            </w:r>
          </w:p>
        </w:tc>
        <w:tc>
          <w:tcPr>
            <w:tcW w:type="dxa" w:w="5076"/>
          </w:tcPr>
          <w:p>
            <w:pPr>
              <w:jc w:val="left"/>
            </w:pPr>
            <w:r>
              <w:rPr/>
              <w:t>根据投标人提供的售后服务方案进行评价： 优：备件供应便捷、服务保障措施完善，服务可操作性、实用性突出，服务团队及技术支持保障能力充足，得4分； 良：备件供应较便捷、服务保障措施基本完善，服务可操作性、实用性良好，服务团队及技术支持保障能力基本满足项目所需，得3分； 中：备件供应便捷性较低、服务保障措施较简单，服务可操作性、实用性尚可，服务团队及技术支持保障能力一般得2分； 差：备件供应缺乏保障、服务保障措施欠完善，服务可操作性、实用性欠佳，服务团队及技术支持保障能力不足，得1分。 不提供方案不得分。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sz w:val="68"/>
        </w:rPr>
        <w:t>佛山市政府采购项目</w:t>
      </w:r>
    </w:p>
    <w:p>
      <w:pPr>
        <w:jc w:val="center"/>
      </w:pPr>
    </w:p>
    <w:p>
      <w:pPr>
        <w:jc w:val="center"/>
      </w:pPr>
      <w:r>
        <w:rPr>
          <w:sz w:val="68"/>
        </w:rPr>
        <w:t>合</w:t>
      </w:r>
      <w:r>
        <w:rPr>
          <w:sz w:val="68"/>
        </w:rPr>
        <w:t>同</w:t>
      </w:r>
      <w:r>
        <w:rPr>
          <w:sz w:val="68"/>
        </w:rPr>
        <w:t>书</w:t>
      </w:r>
    </w:p>
    <w:p>
      <w:pPr>
        <w:jc w:val="center"/>
      </w:pPr>
    </w:p>
    <w:p>
      <w:pPr>
        <w:jc w:val="center"/>
      </w:pPr>
    </w:p>
    <w:p>
      <w:pPr>
        <w:jc w:val="center"/>
      </w:pPr>
    </w:p>
    <w:p>
      <w:pPr>
        <w:jc w:val="center"/>
      </w:pPr>
    </w:p>
    <w:p>
      <w:pPr>
        <w:ind w:firstLine="2409"/>
      </w:pPr>
      <w:r>
        <w:rPr>
          <w:b/>
          <w:sz w:val="24"/>
        </w:rPr>
        <w:t>项目编号：</w:t>
      </w:r>
      <w:r>
        <w:rPr>
          <w:b/>
          <w:u w:val="single"/>
        </w:rPr>
        <w:t xml:space="preserve">                   </w:t>
      </w:r>
    </w:p>
    <w:p>
      <w:pPr>
        <w:ind w:firstLine="2409"/>
      </w:pPr>
      <w:r>
        <w:rPr>
          <w:b/>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single" w:color="000000" w:sz="4"/>
              <w:left w:val="single" w:color="000000" w:sz="4"/>
              <w:bottom w:val="single" w:color="000000" w:sz="4"/>
              <w:right w:val="single" w:color="000000" w:sz="4"/>
            </w:tcBorders>
            <w:vAlign w:val="top"/>
          </w:tcPr>
          <w:p>
            <w:pPr>
              <w:jc w:val="center"/>
            </w:pPr>
            <w:r>
              <w:rPr>
                <w:sz w:val="28"/>
              </w:rPr>
              <w:t>甲</w:t>
            </w:r>
            <w:r>
              <w:rPr>
                <w:sz w:val="28"/>
              </w:rPr>
              <w:t xml:space="preserve">   </w:t>
            </w:r>
            <w:r>
              <w:rPr>
                <w:sz w:val="28"/>
              </w:rPr>
              <w:t>方：</w:t>
            </w:r>
          </w:p>
        </w:tc>
        <w:tc>
          <w:tcPr>
            <w:tcW w:type="dxa" w:w="4260"/>
            <w:tcBorders>
              <w:top w:val="single" w:color="000000" w:sz="4"/>
              <w:left w:val="single" w:color="000000" w:sz="4"/>
              <w:bottom w:val="single" w:color="000000" w:sz="4"/>
              <w:right w:val="single" w:color="000000" w:sz="4"/>
            </w:tcBorders>
            <w:vAlign w:val="top"/>
          </w:tcPr>
          <w:p>
            <w:pPr>
              <w:jc w:val="left"/>
            </w:pPr>
            <w:r>
              <w:rPr>
                <w:sz w:val="28"/>
                <w:u w:val="single"/>
              </w:rPr>
              <w:t xml:space="preserve">                             </w:t>
            </w:r>
          </w:p>
        </w:tc>
      </w:tr>
      <w:tr>
        <w:tc>
          <w:tcPr>
            <w:tcW w:type="dxa" w:w="1605"/>
            <w:tcBorders>
              <w:top w:val="none" w:color="000000" w:sz="4"/>
              <w:left w:val="single" w:color="000000" w:sz="4"/>
              <w:bottom w:val="single" w:color="000000" w:sz="4"/>
              <w:right w:val="single" w:color="000000" w:sz="4"/>
            </w:tcBorders>
            <w:vAlign w:val="top"/>
          </w:tcPr>
          <w:p>
            <w:pPr>
              <w:jc w:val="center"/>
            </w:pPr>
            <w:r>
              <w:rPr>
                <w:sz w:val="28"/>
              </w:rPr>
              <w:t>乙</w:t>
            </w:r>
            <w:r>
              <w:rPr>
                <w:sz w:val="28"/>
              </w:rPr>
              <w:t xml:space="preserve">   </w:t>
            </w:r>
            <w:r>
              <w:rPr>
                <w:sz w:val="28"/>
              </w:rPr>
              <w:t>方：</w:t>
            </w:r>
          </w:p>
        </w:tc>
        <w:tc>
          <w:tcPr>
            <w:tcW w:type="dxa" w:w="4260"/>
            <w:tcBorders>
              <w:top w:val="none" w:color="000000" w:sz="4"/>
              <w:left w:val="single" w:color="000000" w:sz="4"/>
              <w:bottom w:val="single" w:color="000000" w:sz="4"/>
              <w:right w:val="single" w:color="000000" w:sz="4"/>
            </w:tcBorders>
            <w:vAlign w:val="top"/>
          </w:tcPr>
          <w:p>
            <w:pPr>
              <w:jc w:val="left"/>
            </w:pPr>
            <w:r>
              <w:rPr>
                <w:sz w:val="19"/>
                <w:u w:val="single"/>
              </w:rPr>
              <w:t xml:space="preserve">                        </w:t>
            </w:r>
          </w:p>
        </w:tc>
      </w:tr>
      <w:tr>
        <w:tc>
          <w:tcPr>
            <w:tcW w:type="dxa" w:w="1605"/>
            <w:tcBorders>
              <w:top w:val="none" w:color="000000" w:sz="4"/>
              <w:left w:val="single" w:color="000000" w:sz="4"/>
              <w:bottom w:val="single" w:color="000000" w:sz="4"/>
              <w:right w:val="single" w:color="000000" w:sz="4"/>
            </w:tcBorders>
            <w:vAlign w:val="top"/>
          </w:tcPr>
          <w:p>
            <w:pPr>
              <w:jc w:val="center"/>
            </w:pPr>
            <w:r>
              <w:rPr>
                <w:sz w:val="28"/>
              </w:rPr>
              <w:t>签订日期：</w:t>
            </w:r>
          </w:p>
        </w:tc>
        <w:tc>
          <w:tcPr>
            <w:tcW w:type="dxa" w:w="4260"/>
            <w:tcBorders>
              <w:top w:val="none" w:color="000000" w:sz="4"/>
              <w:left w:val="single" w:color="000000" w:sz="4"/>
              <w:bottom w:val="single" w:color="000000" w:sz="4"/>
              <w:right w:val="singl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b/>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65"/>
        <w:gridCol w:w="6600"/>
      </w:tblGrid>
      <w:tr>
        <w:tc>
          <w:tcPr>
            <w:tcW w:type="dxa" w:w="1665"/>
            <w:tcBorders>
              <w:top w:val="single" w:color="000000" w:sz="4"/>
              <w:left w:val="single" w:color="000000" w:sz="4"/>
              <w:bottom w:val="single" w:color="000000" w:sz="4"/>
              <w:right w:val="single" w:color="000000" w:sz="4"/>
            </w:tcBorders>
            <w:vAlign w:val="top"/>
          </w:tcPr>
          <w:p>
            <w:r>
              <w:rPr>
                <w:b/>
                <w:sz w:val="24"/>
              </w:rPr>
              <w:t>项目名称</w:t>
            </w:r>
            <w:r>
              <w:rPr>
                <w:b/>
                <w:sz w:val="21"/>
              </w:rPr>
              <w:t>：</w:t>
            </w:r>
          </w:p>
        </w:tc>
        <w:tc>
          <w:tcPr>
            <w:tcW w:type="dxa" w:w="6600"/>
            <w:tcBorders>
              <w:top w:val="single" w:color="000000" w:sz="4"/>
              <w:left w:val="single" w:color="000000" w:sz="4"/>
              <w:bottom w:val="single" w:color="000000" w:sz="4"/>
              <w:right w:val="single" w:color="000000" w:sz="4"/>
            </w:tcBorders>
            <w:vAlign w:val="top"/>
          </w:tcPr>
          <w:p>
            <w:pPr>
              <w:jc w:val="left"/>
            </w:pPr>
            <w:r>
              <w:rPr>
                <w:sz w:val="19"/>
                <w:u w:val="single"/>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项目编号：</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甲</w:t>
            </w:r>
            <w:r>
              <w:rPr>
                <w:b/>
                <w:sz w:val="19"/>
              </w:rPr>
              <w:t xml:space="preserve">    </w:t>
            </w:r>
            <w:r>
              <w:rPr>
                <w:b/>
                <w:sz w:val="24"/>
              </w:rPr>
              <w:t>方：</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r>
              <w:rPr>
                <w:sz w:val="19"/>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乙</w:t>
            </w:r>
            <w:r>
              <w:rPr>
                <w:b/>
                <w:sz w:val="24"/>
              </w:rPr>
              <w:t xml:space="preserve">   </w:t>
            </w:r>
            <w:r>
              <w:rPr>
                <w:b/>
                <w:sz w:val="24"/>
              </w:rPr>
              <w:t>方：</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p>
        </w:tc>
      </w:tr>
    </w:tbl>
    <w:p>
      <w:pPr>
        <w:ind w:firstLine="420"/>
      </w:pPr>
    </w:p>
    <w:p>
      <w:pPr>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r>
        <w:rPr>
          <w:b/>
          <w:sz w:val="24"/>
        </w:rPr>
        <w:t>一、</w:t>
      </w:r>
      <w:r>
        <w:rPr>
          <w:b/>
          <w:sz w:val="24"/>
        </w:rPr>
        <w:t>项目主要内容及实现功能目标：</w:t>
      </w:r>
    </w:p>
    <w:p>
      <w:pPr>
        <w:ind w:firstLine="480"/>
        <w:jc w:val="left"/>
      </w:pPr>
      <w:r>
        <w:rPr>
          <w:color w:val="000000"/>
          <w:sz w:val="21"/>
        </w:rPr>
        <w:t>本次项目新建监控摄像机经运营商网络汇聚至杏坛派出所（其中</w:t>
      </w:r>
      <w:r>
        <w:rPr>
          <w:color w:val="000000"/>
          <w:sz w:val="21"/>
        </w:rPr>
        <w:t>50个摄像机需新租用50条运营商光纤，90个摄像机为利旧原有资源），接入现有在用视频综合平台，并入现有公安监控体系</w:t>
      </w:r>
      <w:r>
        <w:rPr>
          <w:color w:val="000000"/>
          <w:sz w:val="21"/>
        </w:rPr>
        <w:t>针对项目目标</w:t>
      </w:r>
      <w:r>
        <w:rPr>
          <w:color w:val="000000"/>
          <w:sz w:val="21"/>
        </w:rPr>
        <w:t>。</w:t>
      </w:r>
    </w:p>
    <w:p>
      <w:r>
        <w:rPr>
          <w:b/>
          <w:sz w:val="24"/>
        </w:rPr>
        <w:t>二、</w:t>
      </w:r>
      <w:r>
        <w:rPr>
          <w:b/>
          <w:sz w:val="24"/>
        </w:rPr>
        <w:t>产品及服务供应清单：</w:t>
      </w:r>
      <w:r>
        <w:rPr>
          <w:sz w:val="24"/>
        </w:rPr>
        <w:t>见附件一</w:t>
      </w:r>
      <w:r>
        <w:rPr>
          <w:sz w:val="24"/>
        </w:rPr>
        <w:t>《报价清单明细表》。</w:t>
      </w:r>
    </w:p>
    <w:p>
      <w:r>
        <w:rPr>
          <w:b/>
          <w:sz w:val="24"/>
        </w:rPr>
        <w:t>三、</w:t>
      </w:r>
      <w:r>
        <w:rPr>
          <w:b/>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494"/>
        <w:gridCol w:w="6120"/>
      </w:tblGrid>
      <w:tr>
        <w:tc>
          <w:tcPr>
            <w:tcW w:type="dxa" w:w="67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94"/>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20"/>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120"/>
            <w:tcBorders>
              <w:top w:val="none" w:color="000000" w:sz="4"/>
              <w:left w:val="none" w:color="000000" w:sz="4"/>
              <w:bottom w:val="single" w:color="000000" w:sz="4"/>
              <w:right w:val="single" w:color="000000" w:sz="4"/>
            </w:tcBorders>
            <w:vAlign w:val="top"/>
          </w:tcPr>
          <w:p>
            <w:r>
              <w:rPr>
                <w:sz w:val="21"/>
              </w:rPr>
              <w:t>人民币</w:t>
            </w:r>
            <w:r>
              <w:rPr>
                <w:sz w:val="21"/>
              </w:rPr>
              <w:t xml:space="preserve"> </w:t>
            </w:r>
            <w:r>
              <w:rPr>
                <w:sz w:val="21"/>
              </w:rPr>
              <w:t>小写：</w:t>
            </w:r>
            <w:r>
              <w:rPr>
                <w:sz w:val="19"/>
                <w:u w:val="single"/>
              </w:rPr>
              <w:t xml:space="preserve">             </w:t>
            </w:r>
            <w:r>
              <w:rPr>
                <w:sz w:val="19"/>
              </w:rPr>
              <w:t xml:space="preserve">   </w:t>
            </w:r>
          </w:p>
          <w:p>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20"/>
            <w:tcBorders>
              <w:top w:val="none" w:color="000000" w:sz="4"/>
              <w:left w:val="none" w:color="000000" w:sz="4"/>
              <w:bottom w:val="single" w:color="000000" w:sz="4"/>
              <w:right w:val="single" w:color="000000" w:sz="4"/>
            </w:tcBorders>
            <w:vAlign w:val="top"/>
          </w:tcPr>
          <w:p>
            <w:pPr>
              <w:numPr>
                <w:ilvl w:val="0"/>
                <w:numId w:val="2"/>
              </w:numPr>
            </w:pPr>
            <w:r>
              <w:rPr>
                <w:sz w:val="21"/>
              </w:rPr>
              <w:t>合同总额</w:t>
            </w:r>
            <w:r>
              <w:rPr>
                <w:sz w:val="21"/>
              </w:rPr>
              <w:t>包括货物的价格，货物的标准附件、备品备件、专用工具的价格，运输、装卸、安装和系统调试、培训、技术支持、售后服务、线缆辅材和开槽及恢复工程需求不足的风险等费用，必要的保险费用和各项税费，因项目安装调试等产生的其他费用由成交供应商承担以及合同实施过程中的应预见和不可预见的全部费用</w:t>
            </w:r>
            <w:r>
              <w:rPr>
                <w:sz w:val="21"/>
              </w:rPr>
              <w:t>。</w:t>
            </w:r>
          </w:p>
          <w:p>
            <w:pPr>
              <w:numPr>
                <w:ilvl w:val="0"/>
                <w:numId w:val="2"/>
              </w:numPr>
            </w:pP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交货及安装地点</w:t>
            </w:r>
          </w:p>
        </w:tc>
        <w:tc>
          <w:tcPr>
            <w:tcW w:type="dxa" w:w="6120"/>
            <w:tcBorders>
              <w:top w:val="none" w:color="000000" w:sz="4"/>
              <w:left w:val="none" w:color="000000" w:sz="4"/>
              <w:bottom w:val="single" w:color="000000" w:sz="4"/>
              <w:right w:val="single" w:color="000000" w:sz="4"/>
            </w:tcBorders>
            <w:vAlign w:val="top"/>
          </w:tcPr>
          <w:p>
            <w:r>
              <w:rPr>
                <w:sz w:val="21"/>
              </w:rPr>
              <w:t>合同签订后，乙方需严格按照合同要求</w:t>
            </w:r>
            <w:r>
              <w:rPr>
                <w:sz w:val="21"/>
              </w:rPr>
              <w:t>2</w:t>
            </w:r>
            <w:r>
              <w:rPr>
                <w:sz w:val="21"/>
              </w:rPr>
              <w:t>周内将所需货物运达甲方指定地点</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项目完工期</w:t>
            </w:r>
          </w:p>
        </w:tc>
        <w:tc>
          <w:tcPr>
            <w:tcW w:type="dxa" w:w="6120"/>
            <w:tcBorders>
              <w:top w:val="none" w:color="000000" w:sz="4"/>
              <w:left w:val="none" w:color="000000" w:sz="4"/>
              <w:bottom w:val="single" w:color="000000" w:sz="4"/>
              <w:right w:val="single" w:color="000000" w:sz="4"/>
            </w:tcBorders>
            <w:vAlign w:val="top"/>
          </w:tcPr>
          <w:p>
            <w:r>
              <w:rPr>
                <w:sz w:val="21"/>
              </w:rPr>
              <w:t>自合同签订生效起</w:t>
            </w:r>
            <w:r>
              <w:rPr>
                <w:sz w:val="21"/>
              </w:rPr>
              <w:t>100</w:t>
            </w:r>
            <w:r>
              <w:rPr>
                <w:sz w:val="21"/>
              </w:rPr>
              <w:t>个日历天内所有产品交付到采购人指定地点，安装调试完毕、交付使用并经顺德区以上公安局信通科组织的验收合格</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质量保证期</w:t>
            </w:r>
          </w:p>
        </w:tc>
        <w:tc>
          <w:tcPr>
            <w:tcW w:type="dxa" w:w="6120"/>
            <w:tcBorders>
              <w:top w:val="none" w:color="000000" w:sz="4"/>
              <w:left w:val="none" w:color="000000" w:sz="4"/>
              <w:bottom w:val="single" w:color="000000" w:sz="4"/>
              <w:right w:val="single" w:color="000000" w:sz="4"/>
            </w:tcBorders>
            <w:vAlign w:val="top"/>
          </w:tcPr>
          <w:p>
            <w:r>
              <w:rPr>
                <w:sz w:val="21"/>
              </w:rPr>
              <w:t>从验收合格之日起不少于</w:t>
            </w:r>
            <w:r>
              <w:rPr>
                <w:sz w:val="21"/>
              </w:rPr>
              <w:t>3</w:t>
            </w:r>
            <w:r>
              <w:rPr>
                <w:sz w:val="21"/>
              </w:rPr>
              <w:t>年全免费售后服务质量保证期。（若国家或生产厂家对质保期的规定高于本要求的，应按国家或生产厂家的规定执行。具体由投标人在投标文件中承诺）</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20"/>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支付比例</w:t>
            </w:r>
            <w:r>
              <w:rPr>
                <w:sz w:val="21"/>
              </w:rPr>
              <w:t>30%</w:t>
            </w:r>
            <w:r>
              <w:rPr>
                <w:sz w:val="21"/>
              </w:rPr>
              <w:t>，合同签订生效后</w:t>
            </w:r>
            <w:r>
              <w:rPr>
                <w:sz w:val="21"/>
              </w:rPr>
              <w:t>15</w:t>
            </w:r>
            <w:r>
              <w:rPr>
                <w:sz w:val="21"/>
              </w:rPr>
              <w:t>个工作日内付合同总金额的</w:t>
            </w:r>
            <w:r>
              <w:rPr>
                <w:sz w:val="21"/>
              </w:rPr>
              <w:t>30%</w:t>
            </w:r>
            <w:r>
              <w:rPr>
                <w:sz w:val="21"/>
              </w:rPr>
              <w:t>；</w:t>
            </w:r>
          </w:p>
          <w:p>
            <w:r>
              <w:rPr>
                <w:sz w:val="21"/>
              </w:rPr>
              <w:t>（</w:t>
            </w:r>
            <w:r>
              <w:rPr>
                <w:sz w:val="21"/>
              </w:rPr>
              <w:t>2</w:t>
            </w:r>
            <w:r>
              <w:rPr>
                <w:sz w:val="21"/>
              </w:rPr>
              <w:t>）</w:t>
            </w:r>
            <w:r>
              <w:rPr>
                <w:sz w:val="21"/>
              </w:rPr>
              <w:t>支付比例</w:t>
            </w:r>
            <w:r>
              <w:rPr>
                <w:sz w:val="21"/>
              </w:rPr>
              <w:t>35%</w:t>
            </w:r>
            <w:r>
              <w:rPr>
                <w:sz w:val="21"/>
              </w:rPr>
              <w:t>，项目整体通过双方验收以及广东省技防系统工程检测验收合格后的</w:t>
            </w:r>
            <w:r>
              <w:rPr>
                <w:sz w:val="21"/>
              </w:rPr>
              <w:t>15</w:t>
            </w:r>
            <w:r>
              <w:rPr>
                <w:sz w:val="21"/>
              </w:rPr>
              <w:t>个工作日内支付本项目合同总金额的</w:t>
            </w:r>
            <w:r>
              <w:rPr>
                <w:sz w:val="21"/>
              </w:rPr>
              <w:t>35%</w:t>
            </w:r>
            <w:r>
              <w:rPr>
                <w:sz w:val="21"/>
              </w:rPr>
              <w:t>；</w:t>
            </w:r>
          </w:p>
          <w:p>
            <w:r>
              <w:rPr>
                <w:sz w:val="21"/>
              </w:rPr>
              <w:t>（</w:t>
            </w:r>
            <w:r>
              <w:rPr>
                <w:sz w:val="21"/>
              </w:rPr>
              <w:t>3</w:t>
            </w:r>
            <w:r>
              <w:rPr>
                <w:sz w:val="21"/>
              </w:rPr>
              <w:t>）</w:t>
            </w:r>
            <w:r>
              <w:rPr>
                <w:sz w:val="21"/>
              </w:rPr>
              <w:t>支付比例</w:t>
            </w:r>
            <w:r>
              <w:rPr>
                <w:sz w:val="21"/>
              </w:rPr>
              <w:t>30%</w:t>
            </w:r>
            <w:r>
              <w:rPr>
                <w:sz w:val="21"/>
              </w:rPr>
              <w:t>，在</w:t>
            </w:r>
            <w:r>
              <w:rPr>
                <w:sz w:val="21"/>
              </w:rPr>
              <w:t>2</w:t>
            </w:r>
            <w:r>
              <w:rPr>
                <w:sz w:val="21"/>
              </w:rPr>
              <w:t>期款项支付满一年后的</w:t>
            </w:r>
            <w:r>
              <w:rPr>
                <w:sz w:val="21"/>
              </w:rPr>
              <w:t>15</w:t>
            </w:r>
            <w:r>
              <w:rPr>
                <w:sz w:val="21"/>
              </w:rPr>
              <w:t>个工作日内支付本项目合同总金额的</w:t>
            </w:r>
            <w:r>
              <w:rPr>
                <w:sz w:val="21"/>
              </w:rPr>
              <w:t>30%</w:t>
            </w:r>
            <w:r>
              <w:rPr>
                <w:sz w:val="21"/>
              </w:rPr>
              <w:t>；</w:t>
            </w:r>
          </w:p>
          <w:p>
            <w:r>
              <w:rPr>
                <w:sz w:val="21"/>
              </w:rPr>
              <w:t>（</w:t>
            </w:r>
            <w:r>
              <w:rPr>
                <w:sz w:val="21"/>
              </w:rPr>
              <w:t>4</w:t>
            </w:r>
            <w:r>
              <w:rPr>
                <w:sz w:val="21"/>
              </w:rPr>
              <w:t>）</w:t>
            </w:r>
            <w:r>
              <w:rPr>
                <w:sz w:val="21"/>
              </w:rPr>
              <w:t>支付比例</w:t>
            </w:r>
            <w:r>
              <w:rPr>
                <w:sz w:val="21"/>
              </w:rPr>
              <w:t>5%</w:t>
            </w:r>
            <w:r>
              <w:rPr>
                <w:sz w:val="21"/>
              </w:rPr>
              <w:t>，无违反合同约定，余款</w:t>
            </w:r>
            <w:r>
              <w:rPr>
                <w:sz w:val="21"/>
              </w:rPr>
              <w:t>(</w:t>
            </w:r>
            <w:r>
              <w:rPr>
                <w:sz w:val="21"/>
              </w:rPr>
              <w:t>即合同总额的</w:t>
            </w:r>
            <w:r>
              <w:rPr>
                <w:sz w:val="21"/>
              </w:rPr>
              <w:t>5%)</w:t>
            </w:r>
            <w:r>
              <w:rPr>
                <w:sz w:val="21"/>
              </w:rPr>
              <w:t>在本项目质保期满后</w:t>
            </w:r>
            <w:r>
              <w:rPr>
                <w:sz w:val="21"/>
              </w:rPr>
              <w:t>15</w:t>
            </w:r>
            <w:r>
              <w:rPr>
                <w:sz w:val="21"/>
              </w:rPr>
              <w:t>个日内予以支付。</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20"/>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）乙方须向甲方提供依法纳税的发票。</w:t>
            </w:r>
          </w:p>
          <w:p>
            <w:pPr>
              <w:jc w:val="left"/>
            </w:pPr>
            <w:r>
              <w:rPr>
                <w:sz w:val="21"/>
              </w:rPr>
              <w:t>（</w:t>
            </w:r>
            <w:r>
              <w:rPr>
                <w:sz w:val="21"/>
              </w:rPr>
              <w:t>2</w:t>
            </w:r>
            <w:r>
              <w:rPr>
                <w:sz w:val="21"/>
              </w:rPr>
              <w:t>）</w:t>
            </w:r>
            <w:r>
              <w:rPr>
                <w:sz w:val="21"/>
              </w:rPr>
              <w:t>货款以转账方式转入乙方的银行账户。</w:t>
            </w:r>
          </w:p>
          <w:p>
            <w:pPr>
              <w:jc w:val="left"/>
            </w:pPr>
            <w:r>
              <w:rPr>
                <w:sz w:val="21"/>
              </w:rPr>
              <w:t>（</w:t>
            </w:r>
            <w:r>
              <w:rPr>
                <w:sz w:val="21"/>
              </w:rPr>
              <w:t>3</w:t>
            </w:r>
            <w:r>
              <w:rPr>
                <w:sz w:val="21"/>
              </w:rPr>
              <w:t>）收款方、出具发票方、合同乙方均必须与中标（成交）供应商名称一致。</w:t>
            </w:r>
          </w:p>
          <w:p>
            <w:pPr>
              <w:jc w:val="left"/>
            </w:pPr>
            <w:r>
              <w:rPr>
                <w:sz w:val="21"/>
              </w:rPr>
              <w:t>（</w:t>
            </w:r>
            <w:r>
              <w:rPr>
                <w:sz w:val="21"/>
              </w:rPr>
              <w:t>4</w:t>
            </w:r>
            <w:r>
              <w:rPr>
                <w:sz w:val="21"/>
              </w:rPr>
              <w:t>）甲方付款前，乙方须开具对应金额的有效发票，否则，甲方有权拒付；本项目的付款时间为甲方向财政支付部门提出支付申请的时间（不含财政支付部门的审查时间）。</w:t>
            </w:r>
          </w:p>
        </w:tc>
      </w:tr>
    </w:tbl>
    <w:p>
      <w:r>
        <w:rPr>
          <w:b/>
          <w:sz w:val="24"/>
        </w:rPr>
        <w:t>四、</w:t>
      </w:r>
      <w:r>
        <w:rPr>
          <w:b/>
          <w:sz w:val="24"/>
        </w:rPr>
        <w:t>安装与调试：</w:t>
      </w:r>
    </w:p>
    <w:p>
      <w:pPr>
        <w:ind w:firstLine="420"/>
      </w:pPr>
      <w:r>
        <w:rPr>
          <w:sz w:val="24"/>
        </w:rPr>
        <w:t>以符合采购文件要求和响应承诺的前提下，乙方将设备（系统）安装并调试至正常运行的最佳状态且双方均认为满意。</w:t>
      </w:r>
    </w:p>
    <w:p>
      <w:r>
        <w:rPr>
          <w:b/>
          <w:sz w:val="24"/>
        </w:rPr>
        <w:t>五、</w:t>
      </w:r>
      <w:r>
        <w:rPr>
          <w:b/>
          <w:sz w:val="24"/>
        </w:rPr>
        <w:t>验收标准与要求：</w:t>
      </w:r>
    </w:p>
    <w:p>
      <w:pPr>
        <w:ind w:firstLine="480"/>
      </w:pPr>
      <w:r>
        <w:rPr>
          <w:sz w:val="24"/>
        </w:rPr>
        <w:t>1</w:t>
      </w:r>
      <w:r>
        <w:rPr>
          <w:sz w:val="24"/>
        </w:rPr>
        <w:t>、</w:t>
      </w:r>
      <w:r>
        <w:rPr>
          <w:sz w:val="24"/>
        </w:rPr>
        <w:t>交付验收：在设备安装调试完毕、工程初步验收合格后</w:t>
      </w:r>
      <w:r>
        <w:rPr>
          <w:sz w:val="24"/>
        </w:rPr>
        <w:t>5</w:t>
      </w:r>
      <w:r>
        <w:rPr>
          <w:sz w:val="24"/>
        </w:rPr>
        <w:t>个工作日内，乙方以甲方的名义作为终端客户，负责办理所有产品设备</w:t>
      </w:r>
      <w:r>
        <w:rPr>
          <w:sz w:val="24"/>
        </w:rPr>
        <w:t>(</w:t>
      </w:r>
      <w:r>
        <w:rPr>
          <w:sz w:val="24"/>
        </w:rPr>
        <w:t>包括保修卡</w:t>
      </w:r>
      <w:r>
        <w:rPr>
          <w:sz w:val="24"/>
        </w:rPr>
        <w:t>)</w:t>
      </w:r>
      <w:r>
        <w:rPr>
          <w:sz w:val="24"/>
        </w:rPr>
        <w:t>的一切保修注册备案手续，然后由</w:t>
      </w:r>
      <w:r>
        <w:rPr>
          <w:sz w:val="24"/>
        </w:rPr>
        <w:t>甲方</w:t>
      </w:r>
      <w:r>
        <w:rPr>
          <w:sz w:val="24"/>
        </w:rPr>
        <w:t>双方或法定专业质检部门共同验收并出具验收确认书，验收交付前的保管安全责任由乙方负责，甲方为此可无偿提供必要的临时仓储场所。</w:t>
      </w:r>
    </w:p>
    <w:p>
      <w:pPr>
        <w:ind w:firstLine="480"/>
      </w:pPr>
      <w:r>
        <w:rPr>
          <w:sz w:val="24"/>
        </w:rPr>
        <w:t>2</w:t>
      </w:r>
      <w:r>
        <w:rPr>
          <w:sz w:val="24"/>
        </w:rPr>
        <w:t>、</w:t>
      </w:r>
      <w:r>
        <w:rPr>
          <w:sz w:val="24"/>
        </w:rPr>
        <w:t>项目验收依次序对照执行标准为：</w:t>
      </w:r>
      <w:r>
        <w:rPr>
          <w:sz w:val="24"/>
        </w:rPr>
        <w:t>①</w:t>
      </w:r>
      <w:r>
        <w:rPr>
          <w:sz w:val="24"/>
        </w:rPr>
        <w:t>符合中华人民共和国国家和履约地相关安全质量标准、行业技术规范标准、环保节能标准；</w:t>
      </w:r>
      <w:r>
        <w:rPr>
          <w:sz w:val="24"/>
        </w:rPr>
        <w:t>②</w:t>
      </w:r>
      <w:r>
        <w:rPr>
          <w:sz w:val="24"/>
        </w:rPr>
        <w:t>符合采购文件和响应承诺中各方共同认可的合理最佳配置、参数规格及各项要求；</w:t>
      </w:r>
      <w:r>
        <w:rPr>
          <w:sz w:val="24"/>
        </w:rPr>
        <w:t>③</w:t>
      </w:r>
      <w:r>
        <w:rPr>
          <w:sz w:val="24"/>
        </w:rPr>
        <w:t>符合产品来源国官方颁布的最新标准；</w:t>
      </w:r>
      <w:r>
        <w:rPr>
          <w:sz w:val="24"/>
        </w:rPr>
        <w:t>④</w:t>
      </w:r>
      <w:r>
        <w:rPr>
          <w:sz w:val="24"/>
        </w:rPr>
        <w:t>双方约定的其他验收标准。</w:t>
      </w:r>
    </w:p>
    <w:p>
      <w:pPr>
        <w:ind w:firstLine="480"/>
      </w:pPr>
      <w:r>
        <w:rPr>
          <w:sz w:val="24"/>
        </w:rPr>
        <w:t>3</w:t>
      </w:r>
      <w:r>
        <w:rPr>
          <w:sz w:val="24"/>
        </w:rPr>
        <w:t>、</w:t>
      </w:r>
      <w:r>
        <w:rPr>
          <w:sz w:val="24"/>
        </w:rPr>
        <w:t>产品均为近</w:t>
      </w:r>
      <w:r>
        <w:rPr>
          <w:sz w:val="24"/>
        </w:rPr>
        <w:t>10</w:t>
      </w:r>
      <w:r>
        <w:rPr>
          <w:sz w:val="24"/>
        </w:rPr>
        <w:t>个月内原厂制造的全新合格产品，且有合法透明的来源渠道，</w:t>
      </w:r>
      <w:r>
        <w:rPr>
          <w:sz w:val="24"/>
        </w:rPr>
        <w:t>整车</w:t>
      </w:r>
      <w:r>
        <w:rPr>
          <w:sz w:val="24"/>
        </w:rPr>
        <w:t>无污染、无侵权行为、表面无划损、无任何缺陷隐患，可依常规合法安全使用。</w:t>
      </w:r>
    </w:p>
    <w:p>
      <w:pPr>
        <w:ind w:firstLine="480"/>
      </w:pPr>
      <w:r>
        <w:rPr>
          <w:sz w:val="24"/>
        </w:rPr>
        <w:t>4</w:t>
      </w:r>
      <w:r>
        <w:rPr>
          <w:sz w:val="24"/>
        </w:rPr>
        <w:t>、</w:t>
      </w:r>
      <w:r>
        <w:rPr>
          <w:sz w:val="24"/>
        </w:rPr>
        <w:t>包装标准为原厂制造商未启封全新包装，序列号、包装箱号与出厂批号一致，并可追索查阅。</w:t>
      </w:r>
    </w:p>
    <w:p>
      <w:pPr>
        <w:ind w:firstLine="480"/>
      </w:pPr>
      <w:r>
        <w:rPr>
          <w:sz w:val="24"/>
        </w:rPr>
        <w:t>5</w:t>
      </w:r>
      <w:r>
        <w:rPr>
          <w:sz w:val="24"/>
        </w:rPr>
        <w:t>、</w:t>
      </w:r>
      <w:r>
        <w:rPr>
          <w:sz w:val="24"/>
        </w:rPr>
        <w:t>其他验收要求：（补充内容不得对采购文件和投标</w:t>
      </w:r>
      <w:r>
        <w:rPr>
          <w:sz w:val="24"/>
        </w:rPr>
        <w:t>/</w:t>
      </w:r>
      <w:r>
        <w:rPr>
          <w:sz w:val="24"/>
        </w:rPr>
        <w:t>响应文件作实质性修改）</w:t>
      </w:r>
    </w:p>
    <w:p>
      <w:pPr>
        <w:ind w:firstLine="480"/>
      </w:pPr>
      <w:r>
        <w:rPr>
          <w:sz w:val="24"/>
          <w:u w:val="single"/>
        </w:rPr>
        <w:t>（</w:t>
      </w:r>
      <w:r>
        <w:rPr>
          <w:sz w:val="24"/>
          <w:u w:val="single"/>
        </w:rPr>
        <w:t>1</w:t>
      </w:r>
      <w:r>
        <w:rPr>
          <w:sz w:val="24"/>
          <w:u w:val="single"/>
        </w:rPr>
        <w:t>）必须符合招标文件的规定要求、国家和行业的相关标准，必须通过第三方检评并出具检测报告，所发生的一切验收费用由乙方承担。</w:t>
      </w:r>
    </w:p>
    <w:p>
      <w:pPr>
        <w:ind w:firstLine="480"/>
      </w:pPr>
      <w:r>
        <w:rPr>
          <w:sz w:val="24"/>
          <w:u w:val="single"/>
        </w:rPr>
        <w:t>（</w:t>
      </w:r>
      <w:r>
        <w:rPr>
          <w:sz w:val="24"/>
          <w:u w:val="single"/>
        </w:rPr>
        <w:t>2</w:t>
      </w:r>
      <w:r>
        <w:rPr>
          <w:sz w:val="24"/>
          <w:u w:val="single"/>
        </w:rPr>
        <w:t>）</w:t>
      </w:r>
      <w:r>
        <w:rPr>
          <w:sz w:val="24"/>
          <w:u w:val="single"/>
        </w:rPr>
        <w:t>所有技术文档必须齐全，必须符合招标文件的规定要求、国家和行业的相关</w:t>
      </w:r>
      <w:r>
        <w:rPr>
          <w:sz w:val="24"/>
          <w:u w:val="single"/>
        </w:rPr>
        <w:t>标准。</w:t>
      </w:r>
    </w:p>
    <w:p>
      <w:pPr>
        <w:ind w:firstLine="480"/>
      </w:pPr>
      <w:r>
        <w:rPr>
          <w:sz w:val="24"/>
          <w:u w:val="single"/>
        </w:rPr>
        <w:t>（</w:t>
      </w:r>
      <w:r>
        <w:rPr>
          <w:sz w:val="24"/>
          <w:u w:val="single"/>
        </w:rPr>
        <w:t>3</w:t>
      </w:r>
      <w:r>
        <w:rPr>
          <w:sz w:val="24"/>
          <w:u w:val="single"/>
        </w:rPr>
        <w:t>）</w:t>
      </w:r>
      <w:r>
        <w:rPr>
          <w:sz w:val="24"/>
          <w:u w:val="single"/>
        </w:rPr>
        <w:t>甲方按乙方提供的供货清单检验产品合格证、使用说明书和其它的技术资料、检查产品及附件是否完整无损，技术资料与图纸是否与甲方的要求相符。如有损坏、缺件等情况，乙方自行负责。</w:t>
      </w:r>
    </w:p>
    <w:p>
      <w:pPr>
        <w:ind w:firstLine="480"/>
      </w:pPr>
      <w:r>
        <w:rPr>
          <w:sz w:val="24"/>
          <w:u w:val="single"/>
        </w:rPr>
        <w:t>（</w:t>
      </w:r>
      <w:r>
        <w:rPr>
          <w:sz w:val="24"/>
          <w:u w:val="single"/>
        </w:rPr>
        <w:t>4</w:t>
      </w:r>
      <w:r>
        <w:rPr>
          <w:sz w:val="24"/>
          <w:u w:val="single"/>
        </w:rPr>
        <w:t>）</w:t>
      </w:r>
      <w:r>
        <w:rPr>
          <w:sz w:val="24"/>
          <w:u w:val="single"/>
        </w:rPr>
        <w:t>交货验收过程中发现的各类不合格货品，由乙方自行替换、负责。验收过程中遇到外观不合格认定，以国标为准。</w:t>
      </w:r>
    </w:p>
    <w:p>
      <w:pPr>
        <w:ind w:firstLine="480"/>
      </w:pPr>
      <w:r>
        <w:rPr>
          <w:sz w:val="24"/>
          <w:u w:val="single"/>
        </w:rPr>
        <w:t>（</w:t>
      </w:r>
      <w:r>
        <w:rPr>
          <w:sz w:val="24"/>
          <w:u w:val="single"/>
        </w:rPr>
        <w:t>5</w:t>
      </w:r>
      <w:r>
        <w:rPr>
          <w:sz w:val="24"/>
          <w:u w:val="single"/>
        </w:rPr>
        <w:t>）</w:t>
      </w:r>
      <w:r>
        <w:rPr>
          <w:sz w:val="24"/>
          <w:u w:val="single"/>
        </w:rPr>
        <w:t>乙方负责向有关部门申报项目的有关手续并承担相应的一切费用。</w:t>
      </w:r>
    </w:p>
    <w:p>
      <w:pPr>
        <w:ind w:firstLine="480"/>
      </w:pPr>
      <w:r>
        <w:rPr>
          <w:sz w:val="24"/>
          <w:u w:val="single"/>
        </w:rPr>
        <w:t>（</w:t>
      </w:r>
      <w:r>
        <w:rPr>
          <w:sz w:val="24"/>
          <w:u w:val="single"/>
        </w:rPr>
        <w:t>6</w:t>
      </w:r>
      <w:r>
        <w:rPr>
          <w:sz w:val="24"/>
          <w:u w:val="single"/>
        </w:rPr>
        <w:t>）</w:t>
      </w:r>
      <w:r>
        <w:rPr>
          <w:sz w:val="24"/>
          <w:u w:val="single"/>
        </w:rPr>
        <w:t>乙方按照相关国家和行业标准以及本地的城市规划与要求科学设计、严密组织工程施工。</w:t>
      </w:r>
    </w:p>
    <w:p>
      <w:pPr>
        <w:ind w:firstLine="480"/>
      </w:pPr>
      <w:r>
        <w:rPr>
          <w:sz w:val="24"/>
          <w:u w:val="single"/>
        </w:rPr>
        <w:t>（</w:t>
      </w:r>
      <w:r>
        <w:rPr>
          <w:sz w:val="24"/>
          <w:u w:val="single"/>
        </w:rPr>
        <w:t>7</w:t>
      </w:r>
      <w:r>
        <w:rPr>
          <w:sz w:val="24"/>
          <w:u w:val="single"/>
        </w:rPr>
        <w:t>）</w:t>
      </w:r>
      <w:r>
        <w:rPr>
          <w:sz w:val="24"/>
          <w:u w:val="single"/>
        </w:rPr>
        <w:t>系统安装完成后，按照系统要求的基本功能逐一测试。测试包括单机测试和联机测试。项目验收交付前的保管安全责任由乙方承担。乙方负责施工期间的防火防盗及设备的妥善保管和生产安全工作，因乙方或乙方委托的第三方人员责任所造成的火灾、失窃、设备毁损、人员伤亡等事故，由乙方负责处理并承担相应的经济、民事责任，所发生的费用由乙方依责任承担。</w:t>
      </w:r>
    </w:p>
    <w:p>
      <w:pPr>
        <w:ind w:firstLine="480"/>
      </w:pPr>
      <w:r>
        <w:rPr>
          <w:sz w:val="24"/>
          <w:u w:val="single"/>
        </w:rPr>
        <w:t>（</w:t>
      </w:r>
      <w:r>
        <w:rPr>
          <w:sz w:val="24"/>
          <w:u w:val="single"/>
        </w:rPr>
        <w:t>8</w:t>
      </w:r>
      <w:r>
        <w:rPr>
          <w:sz w:val="24"/>
          <w:u w:val="single"/>
        </w:rPr>
        <w:t>）</w:t>
      </w:r>
      <w:r>
        <w:rPr>
          <w:sz w:val="24"/>
          <w:u w:val="single"/>
        </w:rPr>
        <w:t>工程竣工前，由乙方按照设计方案及国家相关验收规范对该工程逐项检查、自验，发现问题立即整改，为该工程正式验收作好准备。</w:t>
      </w:r>
    </w:p>
    <w:p>
      <w:pPr>
        <w:ind w:firstLine="480"/>
      </w:pPr>
      <w:r>
        <w:rPr>
          <w:sz w:val="24"/>
          <w:u w:val="single"/>
        </w:rPr>
        <w:t>（</w:t>
      </w:r>
      <w:r>
        <w:rPr>
          <w:sz w:val="24"/>
          <w:u w:val="single"/>
        </w:rPr>
        <w:t>9</w:t>
      </w:r>
      <w:r>
        <w:rPr>
          <w:sz w:val="24"/>
          <w:u w:val="single"/>
        </w:rPr>
        <w:t>）</w:t>
      </w:r>
      <w:r>
        <w:rPr>
          <w:sz w:val="24"/>
          <w:u w:val="single"/>
        </w:rPr>
        <w:t>工程验收合格后，乙方即向甲方与用户方进行工程交付，时间应为验收合格后的第二天，随工程交付即交钥匙及竣工文档不少于五套。</w:t>
      </w:r>
    </w:p>
    <w:p>
      <w:pPr>
        <w:ind w:firstLine="480"/>
      </w:pPr>
      <w:r>
        <w:rPr>
          <w:sz w:val="24"/>
          <w:u w:val="single"/>
        </w:rPr>
        <w:t>（</w:t>
      </w:r>
      <w:r>
        <w:rPr>
          <w:sz w:val="24"/>
          <w:u w:val="single"/>
        </w:rPr>
        <w:t>10</w:t>
      </w:r>
      <w:r>
        <w:rPr>
          <w:sz w:val="24"/>
          <w:u w:val="single"/>
        </w:rPr>
        <w:t>）</w:t>
      </w:r>
      <w:r>
        <w:rPr>
          <w:sz w:val="24"/>
          <w:u w:val="single"/>
        </w:rPr>
        <w:t>因货物质量问题发生争议时，由本地或本省质量技术监督部门鉴定。货物符合质量技术标准的，鉴定费由甲方承担；否则鉴定费由乙方承担。</w:t>
      </w:r>
    </w:p>
    <w:p>
      <w:pPr>
        <w:ind w:firstLine="480"/>
      </w:pPr>
      <w:r>
        <w:rPr>
          <w:sz w:val="24"/>
          <w:u w:val="single"/>
        </w:rPr>
        <w:t>（</w:t>
      </w:r>
      <w:r>
        <w:rPr>
          <w:sz w:val="24"/>
          <w:u w:val="single"/>
        </w:rPr>
        <w:t>11</w:t>
      </w:r>
      <w:r>
        <w:rPr>
          <w:sz w:val="24"/>
          <w:u w:val="single"/>
        </w:rPr>
        <w:t>）</w:t>
      </w:r>
      <w:r>
        <w:rPr>
          <w:sz w:val="24"/>
          <w:u w:val="single"/>
        </w:rPr>
        <w:t>若货物</w:t>
      </w:r>
      <w:r>
        <w:rPr>
          <w:sz w:val="24"/>
          <w:u w:val="single"/>
        </w:rPr>
        <w:t>/</w:t>
      </w:r>
      <w:r>
        <w:rPr>
          <w:sz w:val="24"/>
          <w:u w:val="single"/>
        </w:rPr>
        <w:t>服务验收不通过，乙方在规定时间整改后，再次验收，由此产生有关费用由乙方承担。</w:t>
      </w:r>
    </w:p>
    <w:p>
      <w:pPr>
        <w:ind w:firstLine="480"/>
      </w:pPr>
      <w:r>
        <w:rPr>
          <w:sz w:val="24"/>
          <w:u w:val="single"/>
        </w:rPr>
        <w:t>（</w:t>
      </w:r>
      <w:r>
        <w:rPr>
          <w:sz w:val="24"/>
          <w:u w:val="single"/>
        </w:rPr>
        <w:t>12</w:t>
      </w:r>
      <w:r>
        <w:rPr>
          <w:sz w:val="24"/>
          <w:u w:val="single"/>
        </w:rPr>
        <w:t>）</w:t>
      </w:r>
      <w:r>
        <w:rPr>
          <w:sz w:val="24"/>
          <w:u w:val="single"/>
        </w:rPr>
        <w:t>项目全部按合同要求完成建设，由监理协同甲方组织项目用户验收，通过用户验收，并完成第三方评测后，由甲方报相关技防办组织验收</w:t>
      </w:r>
      <w:r>
        <w:rPr>
          <w:sz w:val="24"/>
          <w:u w:val="single"/>
        </w:rPr>
        <w:t>。</w:t>
      </w:r>
    </w:p>
    <w:p>
      <w:r>
        <w:rPr>
          <w:b/>
          <w:sz w:val="24"/>
        </w:rPr>
        <w:t>六、</w:t>
      </w:r>
      <w:r>
        <w:rPr>
          <w:b/>
          <w:sz w:val="24"/>
        </w:rPr>
        <w:t>质保期及售后服务要求</w:t>
      </w:r>
      <w:r>
        <w:rPr>
          <w:b/>
          <w:sz w:val="24"/>
        </w:rPr>
        <w:t>：</w:t>
      </w:r>
    </w:p>
    <w:p>
      <w:pPr>
        <w:ind w:firstLine="480"/>
      </w:pPr>
      <w:r>
        <w:rPr>
          <w:sz w:val="24"/>
        </w:rPr>
        <w:t>1</w:t>
      </w:r>
      <w:r>
        <w:rPr>
          <w:sz w:val="24"/>
        </w:rPr>
        <w:t>、</w:t>
      </w:r>
      <w:r>
        <w:rPr>
          <w:sz w:val="24"/>
        </w:rPr>
        <w:t>质量保证期（简称</w:t>
      </w:r>
      <w:r>
        <w:rPr>
          <w:sz w:val="24"/>
        </w:rPr>
        <w:t>“</w:t>
      </w:r>
      <w:r>
        <w:rPr>
          <w:sz w:val="24"/>
        </w:rPr>
        <w:t>质保期</w:t>
      </w:r>
      <w:r>
        <w:rPr>
          <w:sz w:val="24"/>
        </w:rPr>
        <w:t>”</w:t>
      </w:r>
      <w:r>
        <w:rPr>
          <w:sz w:val="24"/>
        </w:rPr>
        <w:t>）内乙方对所供货物实行包修、包换、包退、包维护保养，期满后可同时提供终身</w:t>
      </w:r>
      <w:r>
        <w:rPr>
          <w:b/>
          <w:sz w:val="24"/>
        </w:rPr>
        <w:t>（</w:t>
      </w:r>
      <w:r>
        <w:rPr>
          <w:b/>
          <w:sz w:val="24"/>
          <w:u w:val="single"/>
        </w:rPr>
        <w:t>有偿</w:t>
      </w:r>
      <w:r>
        <w:rPr>
          <w:sz w:val="24"/>
        </w:rPr>
        <w:t>）维修保养服务。质保期内甲方对乙方享有追索权。</w:t>
      </w:r>
    </w:p>
    <w:p>
      <w:pPr>
        <w:ind w:firstLine="480"/>
      </w:pPr>
      <w:r>
        <w:rPr>
          <w:sz w:val="24"/>
        </w:rPr>
        <w:t>2</w:t>
      </w:r>
      <w:r>
        <w:rPr>
          <w:sz w:val="24"/>
        </w:rPr>
        <w:t>、</w:t>
      </w:r>
      <w:r>
        <w:rPr>
          <w:sz w:val="24"/>
        </w:rPr>
        <w:t>质保期内，如设备或零部件非人为因素出现故障而造成短期停用时，则质保期和免费维修期相应顺延。如货物因自身故障致停用时间累计超过</w:t>
      </w:r>
      <w:r>
        <w:rPr>
          <w:u w:val="single"/>
        </w:rPr>
        <w:t xml:space="preserve"> </w:t>
      </w:r>
      <w:r>
        <w:rPr>
          <w:sz w:val="24"/>
          <w:u w:val="single"/>
        </w:rPr>
        <w:t>60</w:t>
      </w:r>
      <w:r>
        <w:rPr>
          <w:u w:val="single"/>
        </w:rPr>
        <w:t xml:space="preserve"> </w:t>
      </w:r>
      <w:r>
        <w:rPr>
          <w:sz w:val="24"/>
        </w:rPr>
        <w:t>天时，则质保期在状态恢复正常时归零重新计算或对故障设备予以重新更换。</w:t>
      </w:r>
    </w:p>
    <w:p>
      <w:pPr>
        <w:ind w:firstLine="480"/>
      </w:pPr>
      <w:r>
        <w:rPr>
          <w:sz w:val="24"/>
        </w:rPr>
        <w:t>3</w:t>
      </w:r>
      <w:r>
        <w:rPr>
          <w:sz w:val="24"/>
        </w:rPr>
        <w:t>、</w:t>
      </w:r>
      <w:r>
        <w:rPr>
          <w:sz w:val="24"/>
        </w:rPr>
        <w:t>质保期内提供周期上门免费服务：</w:t>
      </w:r>
      <w:r>
        <w:rPr>
          <w:b/>
          <w:sz w:val="24"/>
        </w:rPr>
        <w:t>（按乙方的投标</w:t>
      </w:r>
      <w:r>
        <w:rPr>
          <w:b/>
          <w:sz w:val="24"/>
        </w:rPr>
        <w:t>/</w:t>
      </w:r>
      <w:r>
        <w:rPr>
          <w:b/>
          <w:sz w:val="24"/>
        </w:rPr>
        <w:t>响应文件和承诺文件内容）</w:t>
      </w:r>
      <w:r>
        <w:rPr>
          <w:sz w:val="24"/>
        </w:rPr>
        <w:t>：</w:t>
      </w:r>
    </w:p>
    <w:p>
      <w:pPr>
        <w:ind w:firstLine="480"/>
      </w:pPr>
      <w:r>
        <w:rPr>
          <w:sz w:val="24"/>
          <w:u w:val="single"/>
        </w:rPr>
        <w:t>无论有无报修记录，确保定期回访。包括至少每月一次的电话回访，每</w:t>
      </w:r>
      <w:r>
        <w:rPr>
          <w:sz w:val="24"/>
          <w:u w:val="single"/>
        </w:rPr>
        <w:t>3</w:t>
      </w:r>
      <w:r>
        <w:rPr>
          <w:sz w:val="24"/>
          <w:u w:val="single"/>
        </w:rPr>
        <w:t>个月一次的上门巡查，保持经常性沟通。一方面了解系统使用过程中的问题，以便能在提供更好的服务；一方面广泛更佳的运行方案</w:t>
      </w:r>
      <w:r>
        <w:rPr>
          <w:sz w:val="24"/>
          <w:u w:val="single"/>
        </w:rPr>
        <w:t>。</w:t>
      </w:r>
    </w:p>
    <w:p>
      <w:pPr>
        <w:ind w:firstLine="480"/>
      </w:pPr>
      <w:r>
        <w:rPr>
          <w:sz w:val="24"/>
        </w:rPr>
        <w:t>4</w:t>
      </w:r>
      <w:r>
        <w:rPr>
          <w:sz w:val="24"/>
        </w:rPr>
        <w:t>、</w:t>
      </w:r>
      <w:r>
        <w:rPr>
          <w:sz w:val="24"/>
        </w:rPr>
        <w:t>乙方负责向甲方提供现场安全操作及必要的维护保养培训。</w:t>
      </w:r>
    </w:p>
    <w:p>
      <w:pPr>
        <w:ind w:firstLine="480"/>
      </w:pPr>
      <w:r>
        <w:rPr>
          <w:sz w:val="24"/>
        </w:rPr>
        <w:t>5</w:t>
      </w:r>
      <w:r>
        <w:rPr>
          <w:sz w:val="24"/>
        </w:rPr>
        <w:t>、</w:t>
      </w:r>
      <w:r>
        <w:rPr>
          <w:sz w:val="24"/>
        </w:rPr>
        <w:t>乙方设有长期稳定可靠的售后服务机构，并提供常设服务专线和长期的免费技术支持：</w:t>
      </w:r>
    </w:p>
    <w:p>
      <w:pPr>
        <w:ind w:firstLine="480"/>
        <w:jc w:val="left"/>
      </w:pPr>
      <w:r>
        <w:rPr>
          <w:sz w:val="24"/>
          <w:u w:val="single"/>
        </w:rPr>
        <w:t>为了保障系统设备的正常运行以及日常维护，乙方必须在签订合同后</w:t>
      </w:r>
      <w:r>
        <w:rPr>
          <w:sz w:val="24"/>
          <w:u w:val="single"/>
        </w:rPr>
        <w:t>30</w:t>
      </w:r>
      <w:r>
        <w:rPr>
          <w:sz w:val="24"/>
          <w:u w:val="single"/>
        </w:rPr>
        <w:t>天内在顺德区内设立相应的售后服务机构（要求：办公面积不少于</w:t>
      </w:r>
      <w:r>
        <w:rPr>
          <w:sz w:val="24"/>
          <w:u w:val="single"/>
        </w:rPr>
        <w:t>70</w:t>
      </w:r>
      <w:r>
        <w:rPr>
          <w:sz w:val="24"/>
          <w:u w:val="single"/>
        </w:rPr>
        <w:t>平方米，技术人员不少于</w:t>
      </w:r>
      <w:r>
        <w:rPr>
          <w:sz w:val="24"/>
          <w:u w:val="single"/>
        </w:rPr>
        <w:t>5</w:t>
      </w:r>
      <w:r>
        <w:rPr>
          <w:sz w:val="24"/>
          <w:u w:val="single"/>
        </w:rPr>
        <w:t>人，高空作业车不少于</w:t>
      </w:r>
      <w:r>
        <w:rPr>
          <w:sz w:val="24"/>
          <w:u w:val="single"/>
        </w:rPr>
        <w:t>1</w:t>
      </w:r>
      <w:r>
        <w:rPr>
          <w:sz w:val="24"/>
          <w:u w:val="single"/>
        </w:rPr>
        <w:t>辆）。本着认真负责态度，组织技术维护队伍，对于质保期内服务，要提供维修服务电话，服务热线：</w:t>
      </w:r>
      <w:r>
        <w:rPr>
          <w:sz w:val="24"/>
          <w:u w:val="single"/>
        </w:rPr>
        <w:t>7</w:t>
      </w:r>
      <w:r>
        <w:rPr>
          <w:sz w:val="24"/>
          <w:u w:val="single"/>
        </w:rPr>
        <w:t>×</w:t>
      </w:r>
      <w:r>
        <w:rPr>
          <w:sz w:val="24"/>
          <w:u w:val="single"/>
        </w:rPr>
        <w:t>24</w:t>
      </w:r>
      <w:r>
        <w:rPr>
          <w:sz w:val="24"/>
          <w:u w:val="single"/>
        </w:rPr>
        <w:t>小时故障受理，设备发生故障时必须</w:t>
      </w:r>
      <w:r>
        <w:rPr>
          <w:sz w:val="24"/>
          <w:u w:val="single"/>
        </w:rPr>
        <w:t>2</w:t>
      </w:r>
      <w:r>
        <w:rPr>
          <w:sz w:val="24"/>
          <w:u w:val="single"/>
        </w:rPr>
        <w:t>小时内响应，</w:t>
      </w:r>
      <w:r>
        <w:rPr>
          <w:sz w:val="24"/>
          <w:u w:val="single"/>
        </w:rPr>
        <w:t>4</w:t>
      </w:r>
      <w:r>
        <w:rPr>
          <w:sz w:val="24"/>
          <w:u w:val="single"/>
        </w:rPr>
        <w:t>小时内到故障现场，</w:t>
      </w:r>
      <w:r>
        <w:rPr>
          <w:sz w:val="24"/>
          <w:u w:val="single"/>
        </w:rPr>
        <w:t>24</w:t>
      </w:r>
      <w:r>
        <w:rPr>
          <w:sz w:val="24"/>
          <w:u w:val="single"/>
        </w:rPr>
        <w:t>小时解决故障，重大问题报告后在要求时间内解决。</w:t>
      </w:r>
    </w:p>
    <w:p>
      <w:pPr>
        <w:ind w:firstLine="480"/>
      </w:pPr>
      <w:r>
        <w:rPr>
          <w:sz w:val="24"/>
        </w:rPr>
        <w:t>6</w:t>
      </w:r>
      <w:r>
        <w:rPr>
          <w:sz w:val="24"/>
        </w:rPr>
        <w:t>、</w:t>
      </w:r>
      <w:r>
        <w:rPr>
          <w:sz w:val="24"/>
        </w:rPr>
        <w:t>若主要设备的故障在</w:t>
      </w:r>
      <w:r>
        <w:rPr>
          <w:sz w:val="24"/>
        </w:rPr>
        <w:t>24</w:t>
      </w:r>
      <w:r>
        <w:rPr>
          <w:sz w:val="24"/>
        </w:rPr>
        <w:t>小时内仍未处理完毕，乙方必须免费提供相同档次的设备予甲方临时使用或采取应急措施解决，不得影响甲方的正常工作业务。</w:t>
      </w:r>
    </w:p>
    <w:p>
      <w:pPr>
        <w:ind w:firstLine="480"/>
      </w:pPr>
      <w:r>
        <w:rPr>
          <w:sz w:val="24"/>
        </w:rPr>
        <w:t>7</w:t>
      </w:r>
      <w:r>
        <w:rPr>
          <w:sz w:val="24"/>
        </w:rPr>
        <w:t>、</w:t>
      </w:r>
      <w:r>
        <w:rPr>
          <w:sz w:val="24"/>
        </w:rPr>
        <w:t>乙方售后服务机构名称及地址：</w:t>
      </w:r>
      <w:r>
        <w:rPr>
          <w:sz w:val="24"/>
        </w:rPr>
        <w:t xml:space="preserve">                                                                                       </w:t>
      </w:r>
    </w:p>
    <w:p>
      <w:pPr>
        <w:ind w:firstLine="480"/>
      </w:pPr>
      <w:r>
        <w:rPr>
          <w:sz w:val="24"/>
        </w:rPr>
        <w:t>联系人</w:t>
      </w:r>
      <w:r>
        <w:rPr>
          <w:sz w:val="24"/>
        </w:rPr>
        <w:t>1</w:t>
      </w:r>
      <w:r>
        <w:rPr>
          <w:sz w:val="24"/>
        </w:rPr>
        <w:t>：          ，联系电话：            ，手机：          ；</w:t>
      </w:r>
    </w:p>
    <w:p>
      <w:pPr>
        <w:ind w:firstLine="480"/>
      </w:pPr>
      <w:r>
        <w:rPr>
          <w:sz w:val="24"/>
        </w:rPr>
        <w:t>联系人</w:t>
      </w:r>
      <w:r>
        <w:rPr>
          <w:sz w:val="24"/>
        </w:rPr>
        <w:t>2</w:t>
      </w:r>
      <w:r>
        <w:rPr>
          <w:sz w:val="24"/>
        </w:rPr>
        <w:t>：          ，联系电话：            ，手机：          ；</w:t>
      </w:r>
    </w:p>
    <w:p>
      <w:pPr>
        <w:ind w:firstLine="480"/>
      </w:pPr>
      <w:r>
        <w:rPr>
          <w:sz w:val="24"/>
        </w:rPr>
        <w:t>8</w:t>
      </w:r>
      <w:r>
        <w:rPr>
          <w:sz w:val="24"/>
        </w:rPr>
        <w:t>、</w:t>
      </w:r>
      <w:r>
        <w:rPr>
          <w:sz w:val="24"/>
        </w:rPr>
        <w:t>其他售后服务补充内容：</w:t>
      </w:r>
    </w:p>
    <w:p>
      <w:pPr>
        <w:ind w:firstLine="480"/>
      </w:pPr>
      <w:r>
        <w:rPr>
          <w:sz w:val="24"/>
          <w:u w:val="single"/>
        </w:rPr>
        <w:t>（</w:t>
      </w:r>
      <w:r>
        <w:rPr>
          <w:sz w:val="24"/>
          <w:u w:val="single"/>
        </w:rPr>
        <w:t>1</w:t>
      </w:r>
      <w:r>
        <w:rPr>
          <w:sz w:val="24"/>
          <w:u w:val="single"/>
        </w:rPr>
        <w:t>）备件保证：质保期内，若货物故障在检修</w:t>
      </w:r>
      <w:r>
        <w:rPr>
          <w:sz w:val="24"/>
          <w:u w:val="single"/>
        </w:rPr>
        <w:t>24</w:t>
      </w:r>
      <w:r>
        <w:rPr>
          <w:sz w:val="24"/>
          <w:u w:val="single"/>
        </w:rPr>
        <w:t>工作小时后仍无法排除，乙方应免费提供不低于故障货物规格型号档次的备用货物供甲方使用，确保系统的稳定运行，直至故障货物修复。所有货物保修服务方式均为乙方上门保修，即由乙方派员到货物使用现场维修，由此产生的一切费用均由乙方承担。质保期内，确保</w:t>
      </w:r>
      <w:r>
        <w:rPr>
          <w:sz w:val="24"/>
          <w:u w:val="single"/>
        </w:rPr>
        <w:t>3</w:t>
      </w:r>
      <w:r>
        <w:rPr>
          <w:sz w:val="24"/>
          <w:u w:val="single"/>
        </w:rPr>
        <w:t>年稳定的备件供应，并在此后的新一代产品中兼容现有的设备。</w:t>
      </w:r>
    </w:p>
    <w:p>
      <w:pPr>
        <w:ind w:firstLine="480"/>
      </w:pPr>
      <w:r>
        <w:rPr>
          <w:sz w:val="24"/>
          <w:u w:val="single"/>
        </w:rPr>
        <w:t>（</w:t>
      </w:r>
      <w:r>
        <w:rPr>
          <w:sz w:val="24"/>
          <w:u w:val="single"/>
        </w:rPr>
        <w:t>2</w:t>
      </w:r>
      <w:r>
        <w:rPr>
          <w:sz w:val="24"/>
          <w:u w:val="single"/>
        </w:rPr>
        <w:t>）项目资料服务：对于实施项目的所有工程资料，包括项目方案，系统配置，初步设计，设备清单，功能规格，设计图纸，施工记录，设计修改，测试记录和竣工验收资料等，结合每次维修记录，形成完整的项目技术资料集。在保质期内，免费公开这些资料，随时可以要求复制。</w:t>
      </w:r>
    </w:p>
    <w:p>
      <w:pPr>
        <w:ind w:firstLine="480"/>
      </w:pPr>
      <w:r>
        <w:rPr>
          <w:sz w:val="24"/>
          <w:u w:val="single"/>
        </w:rPr>
        <w:t>（</w:t>
      </w:r>
      <w:r>
        <w:rPr>
          <w:sz w:val="24"/>
          <w:u w:val="single"/>
        </w:rPr>
        <w:t>3</w:t>
      </w:r>
      <w:r>
        <w:rPr>
          <w:sz w:val="24"/>
          <w:u w:val="single"/>
        </w:rPr>
        <w:t>）伴随服务：乙方应设安装负责人，负责安装协调管理工作，乙方应提交详细项目安装进度表，质保期内，设备光学护罩每季度清洁一次。</w:t>
      </w:r>
    </w:p>
    <w:p>
      <w:pPr>
        <w:ind w:firstLine="480"/>
      </w:pPr>
      <w:r>
        <w:rPr>
          <w:sz w:val="24"/>
          <w:u w:val="single"/>
        </w:rPr>
        <w:t>（</w:t>
      </w:r>
      <w:r>
        <w:rPr>
          <w:sz w:val="24"/>
          <w:u w:val="single"/>
        </w:rPr>
        <w:t>4</w:t>
      </w:r>
      <w:r>
        <w:rPr>
          <w:sz w:val="24"/>
          <w:u w:val="single"/>
        </w:rPr>
        <w:t>）培训要求：使用单位内，乙方须对使用单位进行免费技术培训，确保用户能够对货物有足够的了解和熟悉，能够独立进行货物的日常维护、保养和管理。</w:t>
      </w:r>
    </w:p>
    <w:p>
      <w:pPr>
        <w:ind w:firstLine="480"/>
      </w:pPr>
      <w:r>
        <w:rPr>
          <w:sz w:val="24"/>
          <w:u w:val="single"/>
        </w:rPr>
        <w:t>（</w:t>
      </w:r>
      <w:r>
        <w:rPr>
          <w:sz w:val="24"/>
          <w:u w:val="single"/>
        </w:rPr>
        <w:t>5</w:t>
      </w:r>
      <w:r>
        <w:rPr>
          <w:sz w:val="24"/>
          <w:u w:val="single"/>
        </w:rPr>
        <w:t>）监控点迁移服务：验收通过后</w:t>
      </w:r>
      <w:r>
        <w:rPr>
          <w:sz w:val="24"/>
          <w:u w:val="single"/>
        </w:rPr>
        <w:t>且在质保期内</w:t>
      </w:r>
      <w:r>
        <w:rPr>
          <w:sz w:val="24"/>
          <w:u w:val="single"/>
        </w:rPr>
        <w:t>，如因甲方需要迁移监控点，乙方需无条件配合，免费迁移总监控数量的</w:t>
      </w:r>
      <w:r>
        <w:rPr>
          <w:sz w:val="24"/>
          <w:u w:val="single"/>
        </w:rPr>
        <w:t>10%</w:t>
      </w:r>
      <w:r>
        <w:rPr>
          <w:sz w:val="24"/>
          <w:u w:val="single"/>
        </w:rPr>
        <w:t>。</w:t>
      </w:r>
    </w:p>
    <w:p>
      <w:r>
        <w:rPr>
          <w:b/>
          <w:sz w:val="24"/>
        </w:rPr>
        <w:t>七、</w:t>
      </w:r>
      <w:r>
        <w:rPr>
          <w:b/>
          <w:sz w:val="24"/>
        </w:rPr>
        <w:t>知识产权和保密要求：</w:t>
      </w:r>
    </w:p>
    <w:p>
      <w:pPr>
        <w:ind w:firstLine="480"/>
      </w:pPr>
      <w:r>
        <w:rPr>
          <w:sz w:val="24"/>
          <w:u w:val="single"/>
        </w:rPr>
        <w:t>1</w:t>
      </w:r>
      <w:r>
        <w:rPr>
          <w:sz w:val="24"/>
          <w:u w:val="single"/>
        </w:rPr>
        <w:t>、乙方保证对于本项目，在中华人民共和国境内使用产品、服务或其任何一部分时，不会产生涉及第三方的专利权、商标权或其它知识产权所引起的法律和经济纠纷。如出现知识产权纠纷并造成甲方损失的，乙方需承担违约责任，负责退货退款并赔偿甲方因此造成的经济损失。</w:t>
      </w:r>
    </w:p>
    <w:p>
      <w:pPr>
        <w:ind w:firstLine="480"/>
        <w:jc w:val="left"/>
      </w:pPr>
      <w:r>
        <w:rPr>
          <w:sz w:val="24"/>
          <w:u w:val="single"/>
        </w:rPr>
        <w:t>2</w:t>
      </w:r>
      <w:r>
        <w:rPr>
          <w:sz w:val="24"/>
          <w:u w:val="single"/>
        </w:rPr>
        <w:t>、投标价应包括所有应支付的对专利权和版权、设计或其他知识产权而需要向其他方支付的版税。</w:t>
      </w:r>
    </w:p>
    <w:p>
      <w:pPr>
        <w:ind w:firstLine="480"/>
        <w:jc w:val="left"/>
      </w:pPr>
      <w:r>
        <w:rPr>
          <w:sz w:val="24"/>
          <w:u w:val="single"/>
        </w:rPr>
        <w:t>3</w:t>
      </w:r>
      <w:r>
        <w:rPr>
          <w:sz w:val="24"/>
          <w:u w:val="single"/>
        </w:rPr>
        <w:t>、乙方在未征得甲方同意的情况下，不得向第三方泄露在本项目中接触到的需要保密的资料及数据。否则，应承担由此造成的相应损失和责任。</w:t>
      </w:r>
    </w:p>
    <w:p>
      <w:pPr>
        <w:ind w:firstLine="480"/>
        <w:jc w:val="left"/>
      </w:pPr>
      <w:r>
        <w:rPr>
          <w:sz w:val="24"/>
          <w:u w:val="single"/>
        </w:rPr>
        <w:t>4</w:t>
      </w:r>
      <w:r>
        <w:rPr>
          <w:sz w:val="24"/>
          <w:u w:val="single"/>
        </w:rPr>
        <w:t>、乙方应对参与项目工作人员严格要求，遵守保密约定，不得将相关资料泄露给第三方。否则，应承担由此造成的相应损失和责任。</w:t>
      </w:r>
    </w:p>
    <w:p>
      <w:pPr>
        <w:ind w:firstLine="480"/>
        <w:jc w:val="left"/>
      </w:pPr>
      <w:r>
        <w:rPr>
          <w:sz w:val="24"/>
          <w:u w:val="single"/>
        </w:rPr>
        <w:t>5</w:t>
      </w:r>
      <w:r>
        <w:rPr>
          <w:sz w:val="24"/>
          <w:u w:val="single"/>
        </w:rPr>
        <w:t>、</w:t>
      </w:r>
      <w:r>
        <w:rPr>
          <w:sz w:val="24"/>
          <w:u w:val="single"/>
        </w:rPr>
        <w:t>乙方必须严格遵守国家、省、市保密制度及国家其它相关保密法规，必须采取措施对本项目实施过程中数据的保密，并保证安全；不得截留和向第三方泄露所涉及资料的范围、内容及最终形成的各类数据；确保信息的安全保密，如有违反，依法追究责任。本项目涉及的保密条款并不因本项目合同的终止就失效，该条款对各方依旧有法律约束力。</w:t>
      </w:r>
    </w:p>
    <w:p>
      <w:pPr>
        <w:ind w:firstLine="480"/>
        <w:jc w:val="left"/>
      </w:pPr>
    </w:p>
    <w:p>
      <w:pPr>
        <w:ind w:firstLine="480"/>
        <w:jc w:val="left"/>
      </w:pPr>
      <w:r>
        <w:rPr>
          <w:sz w:val="24"/>
          <w:u w:val="single"/>
        </w:rPr>
        <w:t>3</w:t>
      </w:r>
      <w:r>
        <w:rPr>
          <w:sz w:val="24"/>
          <w:u w:val="single"/>
        </w:rPr>
        <w:t>、乙方需遵守甲方有关公安信息网络、视频专网等安全管理规定，如有违反乙方须按甲方有关规定接受处理。</w:t>
      </w:r>
    </w:p>
    <w:p>
      <w:r>
        <w:rPr>
          <w:b/>
          <w:sz w:val="24"/>
        </w:rPr>
        <w:t>八、</w:t>
      </w:r>
      <w:r>
        <w:rPr>
          <w:b/>
          <w:sz w:val="24"/>
        </w:rPr>
        <w:t>违约责任</w:t>
      </w:r>
      <w:r>
        <w:rPr>
          <w:b/>
          <w:sz w:val="24"/>
        </w:rPr>
        <w:t>：</w:t>
      </w:r>
    </w:p>
    <w:p>
      <w:pPr>
        <w:ind w:firstLine="420"/>
      </w:pPr>
      <w:r>
        <w:rPr>
          <w:sz w:val="24"/>
        </w:rPr>
        <w:t>1</w:t>
      </w:r>
      <w:r>
        <w:rPr>
          <w:sz w:val="24"/>
        </w:rPr>
        <w:t>、</w:t>
      </w:r>
      <w:r>
        <w:rPr>
          <w:sz w:val="24"/>
        </w:rPr>
        <w:t>乙方未按要求履行合同义务时，须从违约之日起每日按合同总额的</w:t>
      </w:r>
      <w:r>
        <w:rPr>
          <w:u w:val="single"/>
        </w:rPr>
        <w:t xml:space="preserve"> </w:t>
      </w:r>
      <w:r>
        <w:rPr>
          <w:sz w:val="24"/>
          <w:u w:val="single"/>
        </w:rPr>
        <w:t>3</w:t>
      </w:r>
      <w:r>
        <w:rPr>
          <w:sz w:val="24"/>
          <w:u w:val="single"/>
        </w:rPr>
        <w:t>‰</w:t>
      </w:r>
      <w:r>
        <w:rPr>
          <w:u w:val="single"/>
        </w:rPr>
        <w:t xml:space="preserve"> </w:t>
      </w:r>
      <w:r>
        <w:rPr>
          <w:sz w:val="24"/>
        </w:rPr>
        <w:t>比例向甲方支付违约金；逾期</w:t>
      </w:r>
      <w:r>
        <w:rPr>
          <w:u w:val="single"/>
        </w:rPr>
        <w:t xml:space="preserve"> </w:t>
      </w:r>
      <w:r>
        <w:rPr>
          <w:sz w:val="24"/>
          <w:u w:val="single"/>
        </w:rPr>
        <w:t>15</w:t>
      </w:r>
      <w:r>
        <w:rPr>
          <w:sz w:val="24"/>
        </w:rPr>
        <w:t>日以上时，甲方有权终止合同，由此造成甲方的经济损失由乙方承担。违约金不足以弥补损失的，乙方应按全额赔偿。</w:t>
      </w:r>
    </w:p>
    <w:p>
      <w:pPr>
        <w:ind w:firstLine="480"/>
      </w:pPr>
      <w:r>
        <w:rPr>
          <w:sz w:val="24"/>
        </w:rPr>
        <w:t>2</w:t>
      </w:r>
      <w:r>
        <w:rPr>
          <w:sz w:val="24"/>
        </w:rPr>
        <w:t>、</w:t>
      </w:r>
      <w:r>
        <w:rPr>
          <w:sz w:val="24"/>
        </w:rPr>
        <w:t>甲方未按要求履行合同义务时，或无故拖延验收、付款时，甲方须向乙方支付滞纳金，标准为每日按逾期应付款总额的</w:t>
      </w:r>
      <w:r>
        <w:rPr>
          <w:u w:val="single"/>
        </w:rPr>
        <w:t xml:space="preserve"> </w:t>
      </w:r>
      <w:r>
        <w:rPr>
          <w:sz w:val="24"/>
          <w:u w:val="single"/>
        </w:rPr>
        <w:t>3</w:t>
      </w:r>
      <w:r>
        <w:rPr>
          <w:sz w:val="24"/>
          <w:u w:val="single"/>
        </w:rPr>
        <w:t>‰</w:t>
      </w:r>
      <w:r>
        <w:rPr>
          <w:u w:val="single"/>
        </w:rPr>
        <w:t xml:space="preserve"> </w:t>
      </w:r>
      <w:r>
        <w:rPr>
          <w:sz w:val="24"/>
        </w:rPr>
        <w:t>累计。</w:t>
      </w:r>
    </w:p>
    <w:p>
      <w:pPr>
        <w:ind w:firstLine="480"/>
      </w:pPr>
      <w:r>
        <w:rPr>
          <w:sz w:val="24"/>
        </w:rPr>
        <w:t>3</w:t>
      </w:r>
      <w:r>
        <w:rPr>
          <w:sz w:val="24"/>
        </w:rPr>
        <w:t>、</w:t>
      </w:r>
      <w:r>
        <w:rPr>
          <w:sz w:val="24"/>
        </w:rPr>
        <w:t>若乙方单方终止合同，乙方须退回甲方已支付的款项，并须向甲方支付合同总价</w:t>
      </w:r>
      <w:r>
        <w:rPr>
          <w:sz w:val="24"/>
        </w:rPr>
        <w:t>20%</w:t>
      </w:r>
      <w:r>
        <w:rPr>
          <w:sz w:val="24"/>
        </w:rPr>
        <w:t>的违约金，同时必须承担因此给甲方造成的损失。</w:t>
      </w:r>
    </w:p>
    <w:p>
      <w:pPr>
        <w:ind w:firstLine="480"/>
      </w:pPr>
      <w:r>
        <w:rPr>
          <w:sz w:val="24"/>
        </w:rPr>
        <w:t>4</w:t>
      </w:r>
      <w:r>
        <w:rPr>
          <w:sz w:val="24"/>
        </w:rPr>
        <w:t>、</w:t>
      </w:r>
      <w:r>
        <w:rPr>
          <w:sz w:val="24"/>
        </w:rPr>
        <w:t>乙方交付的产品</w:t>
      </w:r>
      <w:r>
        <w:rPr>
          <w:sz w:val="24"/>
        </w:rPr>
        <w:t>/</w:t>
      </w:r>
      <w:r>
        <w:rPr>
          <w:sz w:val="24"/>
        </w:rPr>
        <w:t>提供的服务不符合招标文件、投标文件或本合同规定的，甲方有权拒收，并且乙方须向甲方支付本合同总价</w:t>
      </w:r>
      <w:r>
        <w:rPr>
          <w:sz w:val="24"/>
        </w:rPr>
        <w:t>5%</w:t>
      </w:r>
      <w:r>
        <w:rPr>
          <w:sz w:val="24"/>
        </w:rPr>
        <w:t>的违约金。</w:t>
      </w:r>
    </w:p>
    <w:p>
      <w:pPr>
        <w:ind w:firstLine="480"/>
      </w:pPr>
      <w:r>
        <w:rPr>
          <w:sz w:val="24"/>
        </w:rPr>
        <w:t>5</w:t>
      </w:r>
      <w:r>
        <w:rPr>
          <w:sz w:val="24"/>
        </w:rPr>
        <w:t>、</w:t>
      </w:r>
      <w:r>
        <w:rPr>
          <w:sz w:val="24"/>
        </w:rPr>
        <w:t>乙方未能按本合同规定的完工时间交付产品</w:t>
      </w:r>
      <w:r>
        <w:rPr>
          <w:sz w:val="24"/>
        </w:rPr>
        <w:t>/</w:t>
      </w:r>
      <w:r>
        <w:rPr>
          <w:sz w:val="24"/>
        </w:rPr>
        <w:t>提供服务，从逾期之日起每日按本合同总价</w:t>
      </w:r>
      <w:r>
        <w:rPr>
          <w:sz w:val="24"/>
        </w:rPr>
        <w:t>3‰</w:t>
      </w:r>
      <w:r>
        <w:rPr>
          <w:sz w:val="24"/>
        </w:rPr>
        <w:t>的数额向甲方支付违约金；逾期半个月以上的，甲方有权终止合同，由此造成的甲方经济损失由乙方承担。</w:t>
      </w:r>
    </w:p>
    <w:p>
      <w:pPr>
        <w:ind w:firstLine="480"/>
      </w:pPr>
      <w:r>
        <w:rPr>
          <w:sz w:val="24"/>
        </w:rPr>
        <w:t>6</w:t>
      </w:r>
      <w:r>
        <w:rPr>
          <w:sz w:val="24"/>
        </w:rPr>
        <w:t>、</w:t>
      </w:r>
      <w:r>
        <w:rPr>
          <w:sz w:val="24"/>
        </w:rPr>
        <w:t>甲方无正当理由拒绝接收产品</w:t>
      </w:r>
      <w:r>
        <w:rPr>
          <w:sz w:val="24"/>
        </w:rPr>
        <w:t>/</w:t>
      </w:r>
      <w:r>
        <w:rPr>
          <w:sz w:val="24"/>
        </w:rPr>
        <w:t>拒绝接受服务，甲方到期拒付产品</w:t>
      </w:r>
      <w:r>
        <w:rPr>
          <w:sz w:val="24"/>
        </w:rPr>
        <w:t>/</w:t>
      </w:r>
      <w:r>
        <w:rPr>
          <w:sz w:val="24"/>
        </w:rPr>
        <w:t>服务款项的，甲方向乙方偿付本合同总价的</w:t>
      </w:r>
      <w:r>
        <w:rPr>
          <w:sz w:val="24"/>
        </w:rPr>
        <w:t>5%</w:t>
      </w:r>
      <w:r>
        <w:rPr>
          <w:sz w:val="24"/>
        </w:rPr>
        <w:t>的违约金。甲方逾期付款，则每日按本合同总价的</w:t>
      </w:r>
      <w:r>
        <w:rPr>
          <w:sz w:val="24"/>
        </w:rPr>
        <w:t>3‰</w:t>
      </w:r>
      <w:r>
        <w:rPr>
          <w:sz w:val="24"/>
        </w:rPr>
        <w:t>向乙方偿付违约金。</w:t>
      </w:r>
    </w:p>
    <w:p>
      <w:pPr>
        <w:ind w:firstLine="480"/>
      </w:pPr>
      <w:r>
        <w:rPr>
          <w:sz w:val="24"/>
        </w:rPr>
        <w:t>7</w:t>
      </w:r>
      <w:r>
        <w:rPr>
          <w:sz w:val="24"/>
        </w:rPr>
        <w:t>、</w:t>
      </w:r>
      <w:r>
        <w:rPr>
          <w:sz w:val="24"/>
        </w:rPr>
        <w:t>其它违约责任按《中华人民共和国合同法》处理</w:t>
      </w:r>
      <w:r>
        <w:rPr>
          <w:sz w:val="24"/>
        </w:rPr>
        <w:t>。</w:t>
      </w:r>
    </w:p>
    <w:p>
      <w:r>
        <w:rPr>
          <w:b/>
          <w:sz w:val="24"/>
        </w:rPr>
        <w:t>九、</w:t>
      </w:r>
      <w:r>
        <w:rPr>
          <w:b/>
          <w:sz w:val="24"/>
        </w:rPr>
        <w:t>提出异议的时间和方法</w:t>
      </w:r>
      <w:r>
        <w:rPr>
          <w:b/>
          <w:sz w:val="24"/>
        </w:rPr>
        <w:t>：</w:t>
      </w:r>
    </w:p>
    <w:p>
      <w:pPr>
        <w:ind w:firstLine="480"/>
      </w:pPr>
      <w:r>
        <w:rPr>
          <w:sz w:val="24"/>
        </w:rPr>
        <w:t>1</w:t>
      </w:r>
      <w:r>
        <w:rPr>
          <w:sz w:val="24"/>
        </w:rPr>
        <w:t>、</w:t>
      </w:r>
      <w:r>
        <w:rPr>
          <w:sz w:val="24"/>
        </w:rPr>
        <w:t>甲方在验收后</w:t>
      </w:r>
      <w:r>
        <w:rPr>
          <w:u w:val="single"/>
        </w:rPr>
        <w:t xml:space="preserve">  </w:t>
      </w:r>
      <w:r>
        <w:rPr>
          <w:sz w:val="24"/>
          <w:u w:val="single"/>
        </w:rPr>
        <w:t>15</w:t>
      </w:r>
      <w:r>
        <w:rPr>
          <w:u w:val="single"/>
        </w:rPr>
        <w:t xml:space="preserve">   </w:t>
      </w:r>
      <w:r>
        <w:rPr>
          <w:sz w:val="24"/>
        </w:rPr>
        <w:t>天内如对货物的型号、规格、质量有异议时，应在妥善保管货物的同时，即向乙方提出书面异议。</w:t>
      </w:r>
    </w:p>
    <w:p>
      <w:pPr>
        <w:ind w:firstLine="480"/>
      </w:pPr>
      <w:r>
        <w:rPr>
          <w:sz w:val="24"/>
        </w:rPr>
        <w:t>2</w:t>
      </w:r>
      <w:r>
        <w:rPr>
          <w:sz w:val="24"/>
        </w:rPr>
        <w:t>、</w:t>
      </w:r>
      <w:r>
        <w:rPr>
          <w:sz w:val="24"/>
        </w:rPr>
        <w:t>乙方在接到甲方书面异议后，应在</w:t>
      </w:r>
      <w:r>
        <w:rPr>
          <w:sz w:val="24"/>
        </w:rPr>
        <w:t>3</w:t>
      </w:r>
      <w:r>
        <w:rPr>
          <w:sz w:val="24"/>
        </w:rPr>
        <w:t>天内负责处理并函复甲方处理情况，否则，即视为默认甲方提出的异议和处理意见。</w:t>
      </w:r>
    </w:p>
    <w:p>
      <w:pPr>
        <w:ind w:firstLine="480"/>
      </w:pPr>
      <w:r>
        <w:rPr>
          <w:sz w:val="24"/>
        </w:rPr>
        <w:t>3</w:t>
      </w:r>
      <w:r>
        <w:rPr>
          <w:sz w:val="24"/>
        </w:rPr>
        <w:t>、</w:t>
      </w:r>
      <w:r>
        <w:rPr>
          <w:sz w:val="24"/>
        </w:rPr>
        <w:t>甲方因违章操作、保管、保养不善等人为造成货物损毁，所提出的异议乙方有权不予接受。</w:t>
      </w:r>
    </w:p>
    <w:p>
      <w:pPr>
        <w:ind w:firstLine="480"/>
      </w:pPr>
      <w:r>
        <w:rPr>
          <w:sz w:val="24"/>
        </w:rPr>
        <w:t>4</w:t>
      </w:r>
      <w:r>
        <w:rPr>
          <w:sz w:val="24"/>
        </w:rPr>
        <w:t>、</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sz w:val="24"/>
        </w:rPr>
        <w:t>十、</w:t>
      </w:r>
      <w:r>
        <w:rPr>
          <w:b/>
          <w:sz w:val="24"/>
        </w:rPr>
        <w:t>争议的解决</w:t>
      </w:r>
      <w:r>
        <w:rPr>
          <w:b/>
          <w:sz w:val="24"/>
        </w:rPr>
        <w:t>：</w:t>
      </w:r>
    </w:p>
    <w:p>
      <w:pPr>
        <w:ind w:firstLine="480"/>
      </w:pPr>
      <w:r>
        <w:rPr>
          <w:sz w:val="24"/>
        </w:rPr>
        <w:t>1</w:t>
      </w:r>
      <w:r>
        <w:rPr>
          <w:sz w:val="24"/>
        </w:rPr>
        <w:t>、</w:t>
      </w:r>
      <w:r>
        <w:rPr>
          <w:sz w:val="24"/>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ind w:firstLine="480"/>
      </w:pPr>
      <w:r>
        <w:rPr>
          <w:sz w:val="24"/>
        </w:rPr>
        <w:t>2</w:t>
      </w:r>
      <w:r>
        <w:rPr>
          <w:sz w:val="24"/>
        </w:rPr>
        <w:t>、</w:t>
      </w:r>
      <w:r>
        <w:rPr>
          <w:sz w:val="24"/>
        </w:rPr>
        <w:t>法院审理期间，除提交法院审理的事项外，其它无争议的事项和条款仍应继续履行</w:t>
      </w:r>
    </w:p>
    <w:p>
      <w:pPr>
        <w:ind w:firstLine="480"/>
      </w:pPr>
      <w:r>
        <w:rPr>
          <w:sz w:val="24"/>
        </w:rPr>
        <w:t>3</w:t>
      </w:r>
      <w:r>
        <w:rPr>
          <w:sz w:val="24"/>
        </w:rPr>
        <w:t>、</w:t>
      </w:r>
      <w:r>
        <w:rPr>
          <w:sz w:val="24"/>
        </w:rPr>
        <w:t>乙方应保证项目用工人员工资的支付。</w:t>
      </w:r>
    </w:p>
    <w:p>
      <w:pPr>
        <w:ind w:firstLine="480"/>
      </w:pPr>
      <w:r>
        <w:rPr>
          <w:sz w:val="24"/>
        </w:rPr>
        <w:t>（</w:t>
      </w:r>
      <w:r>
        <w:rPr>
          <w:sz w:val="24"/>
        </w:rPr>
        <w:t>1</w:t>
      </w:r>
      <w:r>
        <w:rPr>
          <w:sz w:val="24"/>
        </w:rPr>
        <w:t>）</w:t>
      </w:r>
      <w:r>
        <w:rPr>
          <w:sz w:val="24"/>
        </w:rPr>
        <w:t>乙方应当按照《劳动法》、《广东省工资支付条例》等相关规定与用工人员签订集体合同或劳动合同，其工资标准不得低于顺德最低工资标准，其中社会工作专业人员薪酬标准不得低于《顺德区社会工作人才专业技术职位设置及薪酬待遇方案（试行）的通知》规定的指导价位，并根据合同约定按月支付用工人员工资。</w:t>
      </w:r>
    </w:p>
    <w:p>
      <w:pPr>
        <w:ind w:firstLine="480"/>
        <w:jc w:val="left"/>
      </w:pPr>
      <w:r>
        <w:rPr>
          <w:color w:val="000000"/>
          <w:sz w:val="24"/>
        </w:rPr>
        <w:t>（</w:t>
      </w:r>
      <w:r>
        <w:rPr>
          <w:color w:val="000000"/>
          <w:sz w:val="24"/>
        </w:rPr>
        <w:t>2</w:t>
      </w:r>
      <w:r>
        <w:rPr>
          <w:color w:val="000000"/>
          <w:sz w:val="24"/>
        </w:rPr>
        <w:t>）</w:t>
      </w:r>
      <w:r>
        <w:rPr>
          <w:color w:val="000000"/>
          <w:sz w:val="24"/>
        </w:rPr>
        <w:t>乙方支付用工人员工资应按月编制工资支付表，如实记录支付表，支付时间、支付对象、支付数额等工资支付情况，乙方应于每月</w:t>
      </w:r>
      <w:r>
        <w:rPr>
          <w:color w:val="000000"/>
          <w:sz w:val="24"/>
        </w:rPr>
        <w:t>15</w:t>
      </w:r>
      <w:r>
        <w:rPr>
          <w:color w:val="000000"/>
          <w:sz w:val="24"/>
        </w:rPr>
        <w:t>日前报送上月的工资发放表给甲方及甲方所在地劳动部门备案，并将工资发放情况表及当地劳动部门监督投诉电话在现场进行公示。</w:t>
      </w:r>
    </w:p>
    <w:p>
      <w:pPr>
        <w:ind w:firstLine="480"/>
        <w:jc w:val="left"/>
      </w:pPr>
      <w:r>
        <w:rPr>
          <w:color w:val="000000"/>
          <w:sz w:val="24"/>
        </w:rPr>
        <w:t>（</w:t>
      </w:r>
      <w:r>
        <w:rPr>
          <w:color w:val="000000"/>
          <w:sz w:val="24"/>
        </w:rPr>
        <w:t>3</w:t>
      </w:r>
      <w:r>
        <w:rPr>
          <w:color w:val="000000"/>
          <w:sz w:val="24"/>
        </w:rPr>
        <w:t>）</w:t>
      </w:r>
      <w:r>
        <w:rPr>
          <w:color w:val="000000"/>
          <w:sz w:val="24"/>
        </w:rPr>
        <w:t>乙方应保证每期所获进度款优先安排用工人员工资的发放，否则，甲方有权在下一期进度款或履约保证金中扣除一定款项作为用工人员工资保证金，必要时无需经乙方同意直接支付给用工人员个人。</w:t>
      </w:r>
    </w:p>
    <w:p>
      <w:pPr>
        <w:ind w:firstLine="480"/>
        <w:jc w:val="left"/>
      </w:pPr>
      <w:r>
        <w:rPr>
          <w:color w:val="000000"/>
          <w:sz w:val="24"/>
        </w:rPr>
        <w:t>（</w:t>
      </w:r>
      <w:r>
        <w:rPr>
          <w:color w:val="000000"/>
          <w:sz w:val="24"/>
        </w:rPr>
        <w:t>4</w:t>
      </w:r>
      <w:r>
        <w:rPr>
          <w:color w:val="000000"/>
          <w:sz w:val="24"/>
        </w:rPr>
        <w:t>）</w:t>
      </w:r>
      <w:r>
        <w:rPr>
          <w:color w:val="000000"/>
          <w:sz w:val="24"/>
        </w:rPr>
        <w:t>遇到由于乙方原因造成项目质量缺陷或项目延误，使项目进度款延迟支付的情况，乙方应按劳动合同约定及时支付用工人员工资。严禁乙方煽动组织用工人员向甲方恶意讨薪。</w:t>
      </w:r>
    </w:p>
    <w:p>
      <w:pPr>
        <w:ind w:firstLine="480"/>
        <w:jc w:val="left"/>
      </w:pPr>
      <w:r>
        <w:rPr>
          <w:color w:val="000000"/>
          <w:sz w:val="24"/>
        </w:rPr>
        <w:t>（</w:t>
      </w:r>
      <w:r>
        <w:rPr>
          <w:color w:val="000000"/>
          <w:sz w:val="24"/>
        </w:rPr>
        <w:t>5</w:t>
      </w:r>
      <w:r>
        <w:rPr>
          <w:color w:val="000000"/>
          <w:sz w:val="24"/>
        </w:rPr>
        <w:t>）</w:t>
      </w:r>
      <w:r>
        <w:rPr>
          <w:color w:val="000000"/>
          <w:sz w:val="24"/>
        </w:rPr>
        <w:t>如果乙方或其分包人拖欠、克扣本项目劳动者工资，造成甲方承担连带责任垫付工人工资，则甲方有权选择下列任何一种方式得到补偿：</w:t>
      </w:r>
      <w:r>
        <w:rPr>
          <w:color w:val="000000"/>
          <w:sz w:val="24"/>
        </w:rPr>
        <w:t>a、在</w:t>
      </w:r>
      <w:r>
        <w:rPr>
          <w:color w:val="000000"/>
          <w:sz w:val="24"/>
        </w:rPr>
        <w:t>合同</w:t>
      </w:r>
      <w:r>
        <w:rPr>
          <w:color w:val="000000"/>
          <w:sz w:val="24"/>
        </w:rPr>
        <w:t>款中扣除。</w:t>
      </w:r>
    </w:p>
    <w:p>
      <w:r>
        <w:rPr>
          <w:b/>
          <w:sz w:val="24"/>
        </w:rPr>
        <w:t>十一、</w:t>
      </w:r>
      <w:r>
        <w:rPr>
          <w:b/>
          <w:sz w:val="24"/>
        </w:rPr>
        <w:t>不可抗力</w:t>
      </w:r>
      <w:r>
        <w:rPr>
          <w:b/>
          <w:sz w:val="24"/>
        </w:rPr>
        <w:t>：</w:t>
      </w:r>
    </w:p>
    <w:p>
      <w:pPr>
        <w:ind w:firstLine="48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r>
        <w:rPr>
          <w:b/>
          <w:sz w:val="24"/>
        </w:rPr>
        <w:t>十二、</w:t>
      </w:r>
      <w:r>
        <w:rPr>
          <w:b/>
          <w:sz w:val="24"/>
        </w:rPr>
        <w:t>税费</w:t>
      </w:r>
      <w:r>
        <w:rPr>
          <w:b/>
          <w:sz w:val="24"/>
        </w:rPr>
        <w:t>：</w:t>
      </w:r>
    </w:p>
    <w:p>
      <w:pPr>
        <w:ind w:firstLine="480"/>
      </w:pPr>
      <w:r>
        <w:rPr>
          <w:sz w:val="24"/>
        </w:rPr>
        <w:t>1</w:t>
      </w:r>
      <w:r>
        <w:rPr>
          <w:sz w:val="24"/>
        </w:rPr>
        <w:t>、</w:t>
      </w:r>
      <w:r>
        <w:rPr>
          <w:sz w:val="24"/>
        </w:rPr>
        <w:t>本合同实施过程中所发生的一切税费及不可预见费均由乙方承担。</w:t>
      </w:r>
    </w:p>
    <w:p>
      <w:pPr>
        <w:ind w:firstLine="480"/>
      </w:pPr>
      <w:r>
        <w:rPr>
          <w:sz w:val="24"/>
        </w:rPr>
        <w:t>2</w:t>
      </w:r>
      <w:r>
        <w:rPr>
          <w:sz w:val="24"/>
        </w:rPr>
        <w:t>、</w:t>
      </w:r>
      <w:r>
        <w:rPr>
          <w:sz w:val="24"/>
        </w:rPr>
        <w:t>乙方依照税务规章优先在合同履约地开具发票及纳税，咨询：</w:t>
      </w:r>
      <w:r>
        <w:rPr>
          <w:sz w:val="24"/>
        </w:rPr>
        <w:t>0757-12366</w:t>
      </w:r>
      <w:r>
        <w:rPr>
          <w:sz w:val="24"/>
        </w:rPr>
        <w:t>。</w:t>
      </w:r>
    </w:p>
    <w:p>
      <w:r>
        <w:rPr>
          <w:b/>
          <w:sz w:val="24"/>
        </w:rPr>
        <w:t>十三、</w:t>
      </w:r>
      <w:r>
        <w:rPr>
          <w:b/>
          <w:sz w:val="24"/>
        </w:rPr>
        <w:t>合同生效</w:t>
      </w:r>
      <w:r>
        <w:rPr>
          <w:b/>
          <w:sz w:val="24"/>
        </w:rPr>
        <w:t>与合同备案：</w:t>
      </w:r>
    </w:p>
    <w:p>
      <w:pPr>
        <w:ind w:firstLine="480"/>
      </w:pPr>
      <w:r>
        <w:rPr>
          <w:sz w:val="24"/>
        </w:rPr>
        <w:t>1</w:t>
      </w:r>
      <w:r>
        <w:rPr>
          <w:sz w:val="24"/>
        </w:rPr>
        <w:t>、</w:t>
      </w:r>
      <w:r>
        <w:rPr>
          <w:sz w:val="24"/>
        </w:rPr>
        <w:t>本合同在甲乙双方法人代表或其授权代表签字盖章后生效。</w:t>
      </w:r>
    </w:p>
    <w:p>
      <w:pPr>
        <w:ind w:firstLine="480"/>
      </w:pPr>
      <w:r>
        <w:rPr>
          <w:sz w:val="24"/>
        </w:rPr>
        <w:t>2</w:t>
      </w:r>
      <w:r>
        <w:rPr>
          <w:sz w:val="24"/>
        </w:rPr>
        <w:t>、</w:t>
      </w:r>
      <w:r>
        <w:rPr>
          <w:sz w:val="24"/>
        </w:rPr>
        <w:t>自采购合同签订之日起</w:t>
      </w:r>
      <w:r>
        <w:rPr>
          <w:sz w:val="24"/>
        </w:rPr>
        <w:t>7</w:t>
      </w:r>
      <w:r>
        <w:rPr>
          <w:sz w:val="24"/>
        </w:rPr>
        <w:t>个工作日内，由</w:t>
      </w:r>
      <w:r>
        <w:rPr>
          <w:sz w:val="24"/>
        </w:rPr>
        <w:t>甲方</w:t>
      </w:r>
      <w:r>
        <w:rPr>
          <w:sz w:val="24"/>
        </w:rPr>
        <w:t>按照有关规定将采购合同副本报同级人民政府财政部门（政府采购管理部门）备案。</w:t>
      </w:r>
    </w:p>
    <w:p>
      <w:r>
        <w:rPr>
          <w:b/>
          <w:sz w:val="24"/>
        </w:rPr>
        <w:t>十四、</w:t>
      </w:r>
      <w:r>
        <w:rPr>
          <w:b/>
          <w:sz w:val="24"/>
        </w:rPr>
        <w:t>乙方应提供的资料内容：</w:t>
      </w:r>
    </w:p>
    <w:p>
      <w:pPr>
        <w:ind w:firstLine="480"/>
      </w:pPr>
      <w:r>
        <w:rPr>
          <w:sz w:val="24"/>
        </w:rPr>
        <w:t>1</w:t>
      </w:r>
      <w:r>
        <w:rPr>
          <w:sz w:val="24"/>
        </w:rPr>
        <w:t>、</w:t>
      </w:r>
      <w:r>
        <w:rPr>
          <w:sz w:val="24"/>
        </w:rPr>
        <w:t>进口产品必须提供原产地证明和中国商检证明及合法进货渠道全套单证。</w:t>
      </w:r>
    </w:p>
    <w:p>
      <w:pPr>
        <w:ind w:firstLine="480"/>
      </w:pPr>
      <w:r>
        <w:rPr>
          <w:sz w:val="24"/>
        </w:rPr>
        <w:t>2</w:t>
      </w:r>
      <w:r>
        <w:rPr>
          <w:sz w:val="24"/>
        </w:rPr>
        <w:t>、</w:t>
      </w:r>
      <w:r>
        <w:rPr>
          <w:sz w:val="24"/>
        </w:rPr>
        <w:t>中国境内制造的产品必须提供出厂合格证，并提供甲方名下终端客户保修注册资料。</w:t>
      </w:r>
    </w:p>
    <w:p>
      <w:pPr>
        <w:ind w:firstLine="480"/>
      </w:pPr>
      <w:r>
        <w:rPr>
          <w:sz w:val="24"/>
        </w:rPr>
        <w:t>3</w:t>
      </w:r>
      <w:r>
        <w:rPr>
          <w:sz w:val="24"/>
        </w:rPr>
        <w:t>、</w:t>
      </w:r>
      <w:r>
        <w:rPr>
          <w:sz w:val="24"/>
        </w:rPr>
        <w:t>关键产品</w:t>
      </w:r>
      <w:r>
        <w:rPr>
          <w:sz w:val="24"/>
        </w:rPr>
        <w:t>/</w:t>
      </w:r>
      <w:r>
        <w:rPr>
          <w:sz w:val="24"/>
        </w:rPr>
        <w:t>主机设备的用户手册、保修手册、有关单证资料及配备件、随机工具等，使用操作及安全须知等重要资料应附有中文说明。</w:t>
      </w:r>
    </w:p>
    <w:p>
      <w:r>
        <w:rPr>
          <w:b/>
          <w:sz w:val="24"/>
        </w:rPr>
        <w:t>十五、</w:t>
      </w:r>
      <w:r>
        <w:rPr>
          <w:b/>
          <w:sz w:val="24"/>
        </w:rPr>
        <w:t>关于政府采购合同融资</w:t>
      </w:r>
    </w:p>
    <w:p>
      <w:pPr>
        <w:ind w:firstLine="480"/>
      </w:pPr>
      <w:r>
        <w:rPr>
          <w:sz w:val="24"/>
        </w:rPr>
        <w:t>1</w:t>
      </w:r>
      <w:r>
        <w:rPr>
          <w:sz w:val="24"/>
        </w:rPr>
        <w:t>、</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否  </w:t>
      </w:r>
      <w:r>
        <w:rPr>
          <w:sz w:val="24"/>
        </w:rPr>
        <w:t>；</w:t>
      </w:r>
    </w:p>
    <w:p>
      <w:r>
        <w:rPr>
          <w:sz w:val="24"/>
        </w:rPr>
        <w:t>融资银行及联系方式：</w:t>
      </w:r>
      <w:r>
        <w:rPr>
          <w:u w:val="single"/>
        </w:rPr>
        <w:t xml:space="preserve">                                            </w:t>
      </w:r>
      <w:r>
        <w:rPr>
          <w:sz w:val="24"/>
        </w:rPr>
        <w:t>。</w:t>
      </w:r>
    </w:p>
    <w:p>
      <w:pPr>
        <w:ind w:firstLine="480"/>
      </w:pPr>
      <w:r>
        <w:rPr>
          <w:sz w:val="24"/>
        </w:rPr>
        <w:t>2</w:t>
      </w:r>
      <w:r>
        <w:rPr>
          <w:sz w:val="24"/>
        </w:rPr>
        <w:t>、</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sz w:val="24"/>
        </w:rPr>
        <w:t>十六、</w:t>
      </w:r>
      <w:r>
        <w:rPr>
          <w:b/>
          <w:sz w:val="24"/>
        </w:rPr>
        <w:t>其它</w:t>
      </w:r>
      <w:r>
        <w:rPr>
          <w:b/>
          <w:sz w:val="24"/>
        </w:rPr>
        <w:t>：</w:t>
      </w:r>
    </w:p>
    <w:p>
      <w:pPr>
        <w:ind w:firstLine="480"/>
      </w:pPr>
      <w:r>
        <w:rPr>
          <w:sz w:val="24"/>
        </w:rPr>
        <w:t>1</w:t>
      </w:r>
      <w:r>
        <w:rPr>
          <w:sz w:val="24"/>
        </w:rPr>
        <w:t>、</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80"/>
      </w:pPr>
      <w:r>
        <w:rPr>
          <w:sz w:val="24"/>
        </w:rPr>
        <w:t>2</w:t>
      </w:r>
      <w:r>
        <w:rPr>
          <w:sz w:val="24"/>
        </w:rPr>
        <w:t>、</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ind w:firstLine="480"/>
      </w:pPr>
      <w:r>
        <w:rPr>
          <w:sz w:val="24"/>
        </w:rPr>
        <w:t>3</w:t>
      </w:r>
      <w:r>
        <w:rPr>
          <w:sz w:val="24"/>
        </w:rPr>
        <w:t>、</w:t>
      </w:r>
      <w:r>
        <w:rPr>
          <w:sz w:val="24"/>
        </w:rPr>
        <w:t>未经甲方书面同意，乙方不得擅自向第三方转让其主体性和关键性合同义务。</w:t>
      </w:r>
    </w:p>
    <w:p>
      <w:r>
        <w:rPr>
          <w:sz w:val="24"/>
        </w:rPr>
        <w:t>4</w:t>
      </w:r>
      <w:r>
        <w:rPr>
          <w:sz w:val="24"/>
        </w:rPr>
        <w:t>、</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r>
        <w:rPr>
          <w:sz w:val="24"/>
        </w:rPr>
        <w:t>5</w:t>
      </w:r>
      <w:r>
        <w:rPr>
          <w:sz w:val="24"/>
        </w:rPr>
        <w:t>、</w:t>
      </w:r>
      <w:r>
        <w:rPr>
          <w:sz w:val="24"/>
        </w:rPr>
        <w:t>本合同（含附件）共计</w:t>
      </w:r>
      <w:r>
        <w:rPr>
          <w:u w:val="single"/>
        </w:rPr>
        <w:t xml:space="preserve">     </w:t>
      </w:r>
      <w:r>
        <w:rPr>
          <w:sz w:val="24"/>
        </w:rPr>
        <w:t>页</w:t>
      </w:r>
      <w:r>
        <w:rPr>
          <w:sz w:val="24"/>
        </w:rPr>
        <w:t>A4</w:t>
      </w:r>
      <w:r>
        <w:rPr>
          <w:sz w:val="24"/>
        </w:rPr>
        <w:t>纸张，缺页之合同为无效合同。</w:t>
      </w:r>
    </w:p>
    <w:p>
      <w:r>
        <w:rPr>
          <w:sz w:val="24"/>
        </w:rPr>
        <w:t>6</w:t>
      </w:r>
      <w:r>
        <w:rPr>
          <w:sz w:val="24"/>
        </w:rPr>
        <w:t>、</w:t>
      </w:r>
      <w:r>
        <w:rPr>
          <w:sz w:val="24"/>
        </w:rPr>
        <w:t>本合同签约履约地点：广东省佛山市。</w:t>
      </w:r>
    </w:p>
    <w:p>
      <w:r>
        <w:rPr>
          <w:sz w:val="24"/>
        </w:rPr>
        <w:t>7</w:t>
      </w:r>
      <w:r>
        <w:rPr>
          <w:sz w:val="24"/>
        </w:rPr>
        <w:t>、</w:t>
      </w:r>
      <w:r>
        <w:rPr>
          <w:sz w:val="24"/>
        </w:rPr>
        <w:t>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r>
        <w:rPr>
          <w:sz w:val="24"/>
        </w:rPr>
        <w:t>8</w:t>
      </w:r>
      <w:r>
        <w:rPr>
          <w:sz w:val="24"/>
        </w:rPr>
        <w:t>、</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006"/>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r>
        <w:tc>
          <w:tcPr>
            <w:tcW w:type="dxa" w:w="4286"/>
            <w:tcBorders>
              <w:top w:val="none" w:color="000000" w:sz="4"/>
              <w:left w:val="none" w:color="000000" w:sz="4"/>
              <w:bottom w:val="single" w:color="FFFFFF" w:sz="4"/>
              <w:right w:val="dashed" w:color="000000" w:sz="4"/>
            </w:tcBorders>
            <w:vAlign w:val="top"/>
          </w:tcPr>
          <w:p/>
        </w:tc>
        <w:tc>
          <w:tcPr>
            <w:tcW w:type="dxa" w:w="4006"/>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19"/>
              </w:rPr>
              <w:t xml:space="preserve"> </w:t>
            </w:r>
            <w:r>
              <w:rPr>
                <w:sz w:val="21"/>
              </w:rPr>
              <w:t>户</w:t>
            </w:r>
            <w:r>
              <w:rPr>
                <w:sz w:val="19"/>
              </w:rPr>
              <w:t xml:space="preserve"> </w:t>
            </w:r>
            <w:r>
              <w:rPr>
                <w:sz w:val="21"/>
              </w:rPr>
              <w:t>行：</w:t>
            </w:r>
          </w:p>
        </w:tc>
      </w:tr>
    </w:tbl>
    <w:p>
      <w:r>
        <w:rPr>
          <w:b/>
          <w:sz w:val="24"/>
        </w:rPr>
        <w:t>合同附件清单：</w:t>
      </w:r>
    </w:p>
    <w:p>
      <w:pPr>
        <w:jc w:val="left"/>
      </w:pPr>
      <w:r>
        <w:rPr>
          <w:b/>
          <w:color w:val="000000"/>
          <w:sz w:val="24"/>
        </w:rPr>
        <w:t>附件一：《报价清单明细表》</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440606-2022-08262</w:t>
      </w:r>
    </w:p>
    <w:p>
      <w:pPr>
        <w:jc w:val="center"/>
      </w:pPr>
      <w:r>
        <w:rPr>
          <w:b/>
          <w:sz w:val="24"/>
        </w:rPr>
        <w:t>采购项目编号：</w:t>
      </w:r>
      <w:r>
        <w:rPr>
          <w:b/>
          <w:sz w:val="24"/>
        </w:rPr>
        <w:t>440606-2022-08262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广东道勤项目管理咨询有限公司</w:t>
      </w:r>
    </w:p>
    <w:p>
      <w:pPr>
        <w:ind w:firstLine="480"/>
      </w:pPr>
      <w:r>
        <w:rPr/>
        <w:t>你方组织的</w:t>
      </w:r>
      <w:r>
        <w:rPr>
          <w:u w:val="single"/>
        </w:rPr>
        <w:t>2022年杏坛镇封控路口视频监控建设项目</w:t>
      </w:r>
      <w:r>
        <w:rPr/>
        <w:t>项目的招标[采购项目编号为：</w:t>
      </w:r>
      <w:r>
        <w:rPr>
          <w:u w:val="single"/>
        </w:rPr>
        <w:t>440606-2022-08262</w:t>
      </w:r>
      <w:r>
        <w:rPr/>
        <w:t>]，我方愿参与投标。</w:t>
      </w:r>
    </w:p>
    <w:p>
      <w:pPr>
        <w:ind w:firstLine="480"/>
      </w:pPr>
      <w:r>
        <w:rPr/>
        <w:t>我方确认收到贵方提供的</w:t>
      </w:r>
      <w:r>
        <w:rPr>
          <w:u w:val="single"/>
        </w:rPr>
        <w:t>2022年杏坛镇封控路口视频监控建设项目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广东道勤项目管理咨询有限公司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2022年杏坛镇封控路口视频监控建设项目</w:t>
      </w:r>
      <w:r>
        <w:rPr/>
        <w:t>项目采购[采购项目编号为</w:t>
      </w:r>
      <w:r>
        <w:rPr/>
        <w:t>440606-2022-08262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佛山市顺德区杏坛镇综合治理办公室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广东道勤项目管理咨询有限公司</w:t>
      </w:r>
    </w:p>
    <w:p>
      <w:pPr>
        <w:ind w:firstLine="480"/>
      </w:pPr>
      <w:r>
        <w:rPr/>
        <w:t>如果我方在贵采购代理机构组织的</w:t>
      </w:r>
      <w:r>
        <w:rPr/>
        <w:t>2022年杏坛镇封控路口视频监控建设项目</w:t>
      </w:r>
      <w:r>
        <w:rPr/>
        <w:t>招标中获中标（采购项目编号：</w:t>
      </w:r>
      <w:r>
        <w:rPr/>
        <w:t>440606-2022-08262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广东道勤项目管理咨询有限公司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广东道勤项目管理咨询有限公司</w:t>
      </w:r>
    </w:p>
    <w:p>
      <w:pPr>
        <w:ind w:firstLine="480"/>
      </w:pPr>
      <w:r>
        <w:rPr/>
        <w:t>我单位已登记并准备参与</w:t>
      </w:r>
      <w:r>
        <w:rPr/>
        <w:t>2022年杏坛镇封控路口视频监控建设项目</w:t>
      </w:r>
      <w:r>
        <w:rPr/>
        <w:t>项目（采购项目编号：</w:t>
      </w:r>
      <w:r>
        <w:rPr/>
        <w:t>440606-2022-08262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